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50" w:rsidRPr="002E61EC" w:rsidRDefault="00D84E50" w:rsidP="00D84E50">
      <w:pPr>
        <w:jc w:val="center"/>
        <w:rPr>
          <w:rFonts w:ascii="黑体" w:eastAsia="黑体" w:hAnsi="黑体" w:hint="eastAsia"/>
          <w:color w:val="0000FF"/>
          <w:lang w:val="en-US" w:eastAsia="zh-CN"/>
        </w:rPr>
      </w:pPr>
      <w:r>
        <w:rPr>
          <w:rFonts w:ascii="黑体" w:eastAsia="黑体" w:hAnsi="黑体" w:hint="eastAsia"/>
          <w:b/>
          <w:bCs/>
          <w:color w:val="0000FF"/>
          <w:sz w:val="28"/>
          <w:szCs w:val="28"/>
          <w:lang w:eastAsia="zh-CN"/>
        </w:rPr>
        <w:t>配体促进的手性天然产物和药物绿色合成</w:t>
      </w:r>
    </w:p>
    <w:p w:rsidR="00D84E50" w:rsidRPr="00B072D0" w:rsidRDefault="00D84E50" w:rsidP="00D84E50">
      <w:pPr>
        <w:spacing w:line="264" w:lineRule="auto"/>
        <w:jc w:val="center"/>
        <w:rPr>
          <w:rFonts w:ascii="黑体" w:eastAsia="黑体" w:hAnsi="黑体"/>
          <w:lang w:eastAsia="zh-CN"/>
        </w:rPr>
      </w:pPr>
      <w:r>
        <w:rPr>
          <w:rFonts w:ascii="黑体" w:eastAsia="黑体" w:hAnsi="黑体" w:hint="eastAsia"/>
          <w:lang w:eastAsia="zh-CN"/>
        </w:rPr>
        <w:t>汤文军</w:t>
      </w:r>
      <w:bookmarkStart w:id="0" w:name="_GoBack"/>
      <w:bookmarkEnd w:id="0"/>
    </w:p>
    <w:p w:rsidR="00D84E50" w:rsidRPr="00F9466C" w:rsidRDefault="00D84E50" w:rsidP="00D84E50">
      <w:pPr>
        <w:spacing w:line="264" w:lineRule="auto"/>
        <w:jc w:val="center"/>
        <w:rPr>
          <w:rFonts w:ascii="黑体" w:eastAsia="黑体" w:hAnsi="黑体" w:hint="eastAsia"/>
          <w:i/>
          <w:lang w:eastAsia="zh-CN"/>
        </w:rPr>
      </w:pPr>
      <w:r>
        <w:rPr>
          <w:rFonts w:ascii="黑体" w:eastAsia="黑体" w:hAnsi="黑体" w:hint="eastAsia"/>
          <w:i/>
          <w:lang w:eastAsia="zh-CN"/>
        </w:rPr>
        <w:t>中科院</w:t>
      </w:r>
      <w:r>
        <w:rPr>
          <w:rFonts w:ascii="黑体" w:eastAsia="黑体" w:hAnsi="黑体"/>
          <w:i/>
          <w:lang w:eastAsia="zh-CN"/>
        </w:rPr>
        <w:t>上海有机化学研究所生命有机国家重点实验室</w:t>
      </w:r>
    </w:p>
    <w:p w:rsidR="00D84E50" w:rsidRPr="005F373C" w:rsidRDefault="00D84E50" w:rsidP="00D84E50">
      <w:pPr>
        <w:adjustRightInd w:val="0"/>
        <w:snapToGrid w:val="0"/>
        <w:jc w:val="center"/>
        <w:rPr>
          <w:rFonts w:ascii="黑体" w:eastAsia="黑体" w:hAnsi="黑体"/>
          <w:i/>
          <w:lang w:eastAsia="zh-CN"/>
        </w:rPr>
      </w:pPr>
    </w:p>
    <w:p w:rsidR="00D84E50" w:rsidRPr="00973981" w:rsidRDefault="00D84E50" w:rsidP="00D84E50">
      <w:pPr>
        <w:spacing w:afterLines="50" w:after="156"/>
        <w:ind w:firstLineChars="200" w:firstLine="480"/>
        <w:jc w:val="both"/>
        <w:rPr>
          <w:rFonts w:eastAsia="黑体" w:hint="eastAsia"/>
          <w:lang w:eastAsia="zh-CN"/>
        </w:rPr>
      </w:pPr>
      <w:r w:rsidRPr="00973981">
        <w:rPr>
          <w:rFonts w:eastAsia="黑体"/>
          <w:color w:val="000000"/>
          <w:lang w:eastAsia="zh-CN"/>
        </w:rPr>
        <w:object w:dxaOrig="13291" w:dyaOrig="6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5pt;margin-top:148.45pt;width:402.05pt;height:204.2pt;z-index:251659264" stroked="t" strokeweight=".5pt">
            <v:imagedata r:id="rId5" o:title=""/>
            <w10:wrap type="topAndBottom"/>
          </v:shape>
          <o:OLEObject Type="Embed" ProgID="ChemDraw.Document.6.0" ShapeID="_x0000_s1026" DrawAspect="Content" ObjectID="_1597221874" r:id="rId6"/>
        </w:object>
      </w:r>
      <w:r w:rsidRPr="00973981">
        <w:rPr>
          <w:rFonts w:eastAsia="黑体"/>
          <w:color w:val="000000"/>
          <w:lang w:eastAsia="zh-CN"/>
        </w:rPr>
        <w:t>通过设计新颖、独特的</w:t>
      </w:r>
      <w:proofErr w:type="gramStart"/>
      <w:r w:rsidRPr="00973981">
        <w:rPr>
          <w:rFonts w:eastAsia="黑体"/>
          <w:color w:val="000000"/>
          <w:lang w:eastAsia="zh-CN"/>
        </w:rPr>
        <w:t>膦</w:t>
      </w:r>
      <w:proofErr w:type="gramEnd"/>
      <w:r w:rsidRPr="00973981">
        <w:rPr>
          <w:rFonts w:eastAsia="黑体"/>
          <w:color w:val="000000"/>
          <w:lang w:eastAsia="zh-CN"/>
        </w:rPr>
        <w:t>配体，发展高效、经济、和环境友好的催化反应，实现对药物和有重要生理活性天然产物的绿色合成是我们课题组的研究</w:t>
      </w:r>
      <w:r>
        <w:rPr>
          <w:rFonts w:eastAsia="黑体"/>
          <w:color w:val="000000"/>
          <w:lang w:eastAsia="zh-CN"/>
        </w:rPr>
        <w:t>目标</w:t>
      </w:r>
      <w:r w:rsidRPr="00973981">
        <w:rPr>
          <w:rFonts w:eastAsia="黑体"/>
          <w:color w:val="000000"/>
          <w:lang w:eastAsia="zh-CN"/>
        </w:rPr>
        <w:t>。过去几年中，我们</w:t>
      </w:r>
      <w:r>
        <w:rPr>
          <w:rFonts w:eastAsia="黑体"/>
          <w:color w:val="000000"/>
          <w:lang w:eastAsia="zh-CN"/>
        </w:rPr>
        <w:t>针对合成药物和天然产物分子中的挑战性问题如</w:t>
      </w:r>
      <w:r w:rsidRPr="001A5159">
        <w:rPr>
          <w:rFonts w:eastAsia="黑体" w:hint="eastAsia"/>
          <w:color w:val="000000"/>
          <w:lang w:eastAsia="zh-CN"/>
        </w:rPr>
        <w:t>手性</w:t>
      </w:r>
      <w:r w:rsidRPr="001A5159">
        <w:rPr>
          <w:rFonts w:eastAsia="黑体"/>
          <w:color w:val="000000"/>
          <w:lang w:eastAsia="zh-CN"/>
        </w:rPr>
        <w:t>联芳基</w:t>
      </w:r>
      <w:r>
        <w:rPr>
          <w:rFonts w:eastAsia="黑体" w:hint="eastAsia"/>
          <w:color w:val="000000"/>
          <w:lang w:eastAsia="zh-CN"/>
        </w:rPr>
        <w:t>骨架</w:t>
      </w:r>
      <w:r w:rsidRPr="001A5159">
        <w:rPr>
          <w:rFonts w:eastAsia="黑体" w:hint="eastAsia"/>
          <w:color w:val="000000"/>
          <w:lang w:eastAsia="zh-CN"/>
        </w:rPr>
        <w:t>，</w:t>
      </w:r>
      <w:r w:rsidRPr="001A5159">
        <w:rPr>
          <w:rFonts w:eastAsia="黑体"/>
          <w:color w:val="000000"/>
          <w:lang w:eastAsia="zh-CN"/>
        </w:rPr>
        <w:t>手性三级</w:t>
      </w:r>
      <w:proofErr w:type="gramStart"/>
      <w:r w:rsidRPr="001A5159">
        <w:rPr>
          <w:rFonts w:eastAsia="黑体"/>
          <w:color w:val="000000"/>
          <w:lang w:eastAsia="zh-CN"/>
        </w:rPr>
        <w:t>醇</w:t>
      </w:r>
      <w:proofErr w:type="gramEnd"/>
      <w:r>
        <w:rPr>
          <w:rFonts w:eastAsia="黑体" w:hint="eastAsia"/>
          <w:color w:val="000000"/>
          <w:lang w:eastAsia="zh-CN"/>
        </w:rPr>
        <w:t>以及</w:t>
      </w:r>
      <w:r w:rsidRPr="00973981">
        <w:rPr>
          <w:rFonts w:eastAsia="黑体"/>
          <w:color w:val="000000"/>
          <w:lang w:eastAsia="zh-CN"/>
        </w:rPr>
        <w:t>含手性</w:t>
      </w:r>
      <w:proofErr w:type="gramStart"/>
      <w:r w:rsidRPr="00973981">
        <w:rPr>
          <w:rFonts w:eastAsia="黑体"/>
          <w:color w:val="000000"/>
          <w:lang w:eastAsia="zh-CN"/>
        </w:rPr>
        <w:t>季碳多</w:t>
      </w:r>
      <w:proofErr w:type="gramEnd"/>
      <w:r w:rsidRPr="00973981">
        <w:rPr>
          <w:rFonts w:eastAsia="黑体"/>
          <w:color w:val="000000"/>
          <w:lang w:eastAsia="zh-CN"/>
        </w:rPr>
        <w:t>环结构</w:t>
      </w:r>
      <w:r>
        <w:rPr>
          <w:rFonts w:eastAsia="黑体"/>
          <w:color w:val="000000"/>
          <w:lang w:eastAsia="zh-CN"/>
        </w:rPr>
        <w:t>的高效构筑等</w:t>
      </w:r>
      <w:r>
        <w:rPr>
          <w:rFonts w:eastAsia="黑体" w:hint="eastAsia"/>
          <w:color w:val="000000"/>
          <w:lang w:eastAsia="zh-CN"/>
        </w:rPr>
        <w:t>，</w:t>
      </w:r>
      <w:r w:rsidRPr="00973981">
        <w:rPr>
          <w:rFonts w:eastAsia="黑体"/>
          <w:color w:val="000000"/>
          <w:lang w:eastAsia="zh-CN"/>
        </w:rPr>
        <w:t>设计和发展了系列具有重要工业应用价值的</w:t>
      </w:r>
      <w:r w:rsidRPr="00973981">
        <w:rPr>
          <w:rFonts w:eastAsia="黑体"/>
          <w:color w:val="000000"/>
          <w:lang w:eastAsia="zh-CN"/>
        </w:rPr>
        <w:t>P-</w:t>
      </w:r>
      <w:r w:rsidRPr="00973981">
        <w:rPr>
          <w:rFonts w:eastAsia="黑体"/>
          <w:color w:val="000000"/>
          <w:lang w:eastAsia="zh-CN"/>
        </w:rPr>
        <w:t>手性单</w:t>
      </w:r>
      <w:proofErr w:type="gramStart"/>
      <w:r w:rsidRPr="00973981">
        <w:rPr>
          <w:rFonts w:eastAsia="黑体"/>
          <w:color w:val="000000"/>
          <w:lang w:eastAsia="zh-CN"/>
        </w:rPr>
        <w:t>膦</w:t>
      </w:r>
      <w:proofErr w:type="gramEnd"/>
      <w:r w:rsidRPr="00973981">
        <w:rPr>
          <w:rFonts w:eastAsia="黑体"/>
          <w:color w:val="000000"/>
          <w:lang w:eastAsia="zh-CN"/>
        </w:rPr>
        <w:t>和双</w:t>
      </w:r>
      <w:proofErr w:type="gramStart"/>
      <w:r w:rsidRPr="00973981">
        <w:rPr>
          <w:rFonts w:eastAsia="黑体"/>
          <w:color w:val="000000"/>
          <w:lang w:eastAsia="zh-CN"/>
        </w:rPr>
        <w:t>膦</w:t>
      </w:r>
      <w:proofErr w:type="gramEnd"/>
      <w:r w:rsidRPr="00973981">
        <w:rPr>
          <w:rFonts w:eastAsia="黑体"/>
          <w:color w:val="000000"/>
          <w:lang w:eastAsia="zh-CN"/>
        </w:rPr>
        <w:t>配体如</w:t>
      </w:r>
      <w:proofErr w:type="spellStart"/>
      <w:r w:rsidRPr="00973981">
        <w:rPr>
          <w:rFonts w:eastAsia="黑体"/>
          <w:color w:val="000000"/>
          <w:lang w:eastAsia="zh-CN"/>
        </w:rPr>
        <w:t>WingPhos</w:t>
      </w:r>
      <w:proofErr w:type="spellEnd"/>
      <w:r>
        <w:rPr>
          <w:rFonts w:eastAsia="黑体" w:hint="eastAsia"/>
          <w:color w:val="000000"/>
          <w:lang w:eastAsia="zh-CN"/>
        </w:rPr>
        <w:t>、</w:t>
      </w:r>
      <w:proofErr w:type="spellStart"/>
      <w:r w:rsidRPr="00973981">
        <w:rPr>
          <w:rFonts w:eastAsia="黑体"/>
          <w:color w:val="000000"/>
          <w:lang w:eastAsia="zh-CN"/>
        </w:rPr>
        <w:t>AntPhos</w:t>
      </w:r>
      <w:proofErr w:type="spellEnd"/>
      <w:r>
        <w:rPr>
          <w:rFonts w:eastAsia="黑体" w:hint="eastAsia"/>
          <w:color w:val="000000"/>
          <w:lang w:eastAsia="zh-CN"/>
        </w:rPr>
        <w:t>、</w:t>
      </w:r>
      <w:proofErr w:type="spellStart"/>
      <w:r>
        <w:rPr>
          <w:rFonts w:eastAsia="黑体" w:hint="eastAsia"/>
          <w:color w:val="000000"/>
          <w:lang w:eastAsia="zh-CN"/>
        </w:rPr>
        <w:t>MeO</w:t>
      </w:r>
      <w:proofErr w:type="spellEnd"/>
      <w:r>
        <w:rPr>
          <w:rFonts w:eastAsia="黑体" w:hint="eastAsia"/>
          <w:color w:val="000000"/>
          <w:lang w:eastAsia="zh-CN"/>
        </w:rPr>
        <w:t>-POP,</w:t>
      </w:r>
      <w:r>
        <w:rPr>
          <w:rFonts w:eastAsia="黑体"/>
          <w:color w:val="000000"/>
          <w:lang w:eastAsia="zh-CN"/>
        </w:rPr>
        <w:t xml:space="preserve"> </w:t>
      </w:r>
      <w:proofErr w:type="spellStart"/>
      <w:r w:rsidRPr="00973981">
        <w:rPr>
          <w:rFonts w:eastAsia="黑体"/>
          <w:color w:val="000000"/>
          <w:lang w:eastAsia="zh-CN"/>
        </w:rPr>
        <w:t>MeO</w:t>
      </w:r>
      <w:proofErr w:type="spellEnd"/>
      <w:r w:rsidRPr="00973981">
        <w:rPr>
          <w:rFonts w:eastAsia="黑体"/>
          <w:color w:val="000000"/>
          <w:lang w:eastAsia="zh-CN"/>
        </w:rPr>
        <w:t>-BIBOP</w:t>
      </w:r>
      <w:r>
        <w:rPr>
          <w:rFonts w:eastAsia="黑体" w:hint="eastAsia"/>
          <w:color w:val="000000"/>
          <w:lang w:eastAsia="zh-CN"/>
        </w:rPr>
        <w:t>、</w:t>
      </w:r>
      <w:r w:rsidRPr="00973981">
        <w:rPr>
          <w:rFonts w:eastAsia="黑体"/>
          <w:color w:val="000000"/>
          <w:lang w:eastAsia="zh-CN"/>
        </w:rPr>
        <w:t>BI-DIME</w:t>
      </w:r>
      <w:r>
        <w:rPr>
          <w:rFonts w:eastAsia="黑体" w:hint="eastAsia"/>
          <w:color w:val="000000"/>
          <w:lang w:eastAsia="zh-CN"/>
        </w:rPr>
        <w:t>、</w:t>
      </w:r>
      <w:proofErr w:type="spellStart"/>
      <w:r>
        <w:rPr>
          <w:rFonts w:eastAsia="黑体"/>
          <w:color w:val="000000"/>
          <w:lang w:eastAsia="zh-CN"/>
        </w:rPr>
        <w:t>ArcPhos</w:t>
      </w:r>
      <w:proofErr w:type="spellEnd"/>
      <w:r>
        <w:rPr>
          <w:rFonts w:eastAsia="黑体"/>
          <w:color w:val="000000"/>
          <w:lang w:eastAsia="zh-CN"/>
        </w:rPr>
        <w:t>等</w:t>
      </w:r>
      <w:r w:rsidRPr="00973981">
        <w:rPr>
          <w:rFonts w:eastAsia="黑体"/>
          <w:color w:val="000000"/>
          <w:lang w:eastAsia="zh-CN"/>
        </w:rPr>
        <w:t>，发展了</w:t>
      </w:r>
      <w:r>
        <w:rPr>
          <w:rFonts w:eastAsia="黑体"/>
          <w:color w:val="000000"/>
          <w:lang w:eastAsia="zh-CN"/>
        </w:rPr>
        <w:t>数</w:t>
      </w:r>
      <w:r w:rsidRPr="00973981">
        <w:rPr>
          <w:rFonts w:eastAsia="黑体"/>
          <w:color w:val="000000"/>
          <w:lang w:eastAsia="zh-CN"/>
        </w:rPr>
        <w:t>个实用性强的催化反应包括不对称偶联、不对称硼氢化、芳基硼酸对简单酮的</w:t>
      </w:r>
      <w:r>
        <w:rPr>
          <w:rFonts w:eastAsia="黑体"/>
          <w:color w:val="000000"/>
          <w:lang w:eastAsia="zh-CN"/>
        </w:rPr>
        <w:t>不对称</w:t>
      </w:r>
      <w:r w:rsidRPr="00973981">
        <w:rPr>
          <w:rFonts w:eastAsia="黑体"/>
          <w:color w:val="000000"/>
          <w:lang w:eastAsia="zh-CN"/>
        </w:rPr>
        <w:t>加成、不对称环化等，实现了多个</w:t>
      </w:r>
      <w:r>
        <w:rPr>
          <w:rFonts w:eastAsia="黑体"/>
          <w:color w:val="000000"/>
          <w:lang w:eastAsia="zh-CN"/>
        </w:rPr>
        <w:t>手性</w:t>
      </w:r>
      <w:r w:rsidRPr="00973981">
        <w:rPr>
          <w:rFonts w:eastAsia="黑体"/>
          <w:color w:val="000000"/>
          <w:lang w:eastAsia="zh-CN"/>
        </w:rPr>
        <w:t>天然产物和药物</w:t>
      </w:r>
      <w:r>
        <w:rPr>
          <w:rFonts w:eastAsia="黑体"/>
          <w:color w:val="000000"/>
          <w:lang w:eastAsia="zh-CN"/>
        </w:rPr>
        <w:t>分子</w:t>
      </w:r>
      <w:r w:rsidRPr="00973981">
        <w:rPr>
          <w:rFonts w:eastAsia="黑体"/>
          <w:color w:val="000000"/>
          <w:lang w:eastAsia="zh-CN"/>
        </w:rPr>
        <w:t>如马歇尔碱</w:t>
      </w:r>
      <w:r w:rsidRPr="00973981">
        <w:rPr>
          <w:rFonts w:eastAsia="黑体"/>
          <w:color w:val="000000"/>
          <w:lang w:eastAsia="zh-CN"/>
        </w:rPr>
        <w:t>B</w:t>
      </w:r>
      <w:r w:rsidRPr="00973981">
        <w:rPr>
          <w:rFonts w:eastAsia="黑体"/>
          <w:color w:val="000000"/>
          <w:lang w:eastAsia="zh-CN"/>
        </w:rPr>
        <w:t>、</w:t>
      </w:r>
      <w:proofErr w:type="spellStart"/>
      <w:r w:rsidRPr="00973981">
        <w:rPr>
          <w:rFonts w:eastAsia="黑体"/>
          <w:color w:val="000000"/>
          <w:lang w:eastAsia="zh-CN"/>
        </w:rPr>
        <w:t>Dalesconol</w:t>
      </w:r>
      <w:proofErr w:type="spellEnd"/>
      <w:r w:rsidRPr="00973981">
        <w:rPr>
          <w:rFonts w:eastAsia="黑体"/>
          <w:color w:val="000000"/>
          <w:lang w:eastAsia="zh-CN"/>
        </w:rPr>
        <w:t xml:space="preserve"> A</w:t>
      </w:r>
      <w:r w:rsidRPr="00973981">
        <w:rPr>
          <w:rFonts w:eastAsia="黑体"/>
          <w:color w:val="000000"/>
          <w:lang w:eastAsia="zh-CN"/>
        </w:rPr>
        <w:t>、艾司西</w:t>
      </w:r>
      <w:proofErr w:type="gramStart"/>
      <w:r w:rsidRPr="00973981">
        <w:rPr>
          <w:rFonts w:eastAsia="黑体"/>
          <w:color w:val="000000"/>
          <w:lang w:eastAsia="zh-CN"/>
        </w:rPr>
        <w:t>酞</w:t>
      </w:r>
      <w:proofErr w:type="gramEnd"/>
      <w:r w:rsidRPr="00973981">
        <w:rPr>
          <w:rFonts w:eastAsia="黑体"/>
          <w:color w:val="000000"/>
          <w:lang w:eastAsia="zh-CN"/>
        </w:rPr>
        <w:t>普兰、以及</w:t>
      </w:r>
      <w:proofErr w:type="gramStart"/>
      <w:r w:rsidRPr="00973981">
        <w:rPr>
          <w:rFonts w:eastAsia="黑体"/>
          <w:color w:val="000000"/>
          <w:lang w:eastAsia="zh-CN"/>
        </w:rPr>
        <w:t>托法替尼等</w:t>
      </w:r>
      <w:proofErr w:type="gramEnd"/>
      <w:r w:rsidRPr="00973981">
        <w:rPr>
          <w:rFonts w:eastAsia="黑体"/>
          <w:color w:val="000000"/>
          <w:lang w:eastAsia="zh-CN"/>
        </w:rPr>
        <w:t>的高效合成。</w:t>
      </w:r>
      <w:r>
        <w:rPr>
          <w:rFonts w:eastAsia="黑体"/>
          <w:color w:val="000000"/>
          <w:lang w:eastAsia="zh-CN"/>
        </w:rPr>
        <w:t>本报告将介绍我们的最新研究进展</w:t>
      </w:r>
      <w:r>
        <w:rPr>
          <w:rFonts w:eastAsia="黑体" w:hint="eastAsia"/>
          <w:color w:val="000000"/>
          <w:lang w:eastAsia="zh-CN"/>
        </w:rPr>
        <w:t>。</w:t>
      </w:r>
    </w:p>
    <w:p w:rsidR="00D84E50" w:rsidRPr="006964CA" w:rsidRDefault="00D84E50" w:rsidP="00D84E50">
      <w:pPr>
        <w:adjustRightInd w:val="0"/>
        <w:jc w:val="center"/>
        <w:rPr>
          <w:b/>
          <w:sz w:val="22"/>
          <w:szCs w:val="22"/>
          <w:lang w:eastAsia="zh-CN"/>
        </w:rPr>
      </w:pPr>
    </w:p>
    <w:p w:rsidR="00D84E50" w:rsidRPr="00BE784C" w:rsidRDefault="00D84E50" w:rsidP="00D84E50">
      <w:pPr>
        <w:spacing w:line="300" w:lineRule="exact"/>
        <w:rPr>
          <w:rFonts w:hint="eastAsia"/>
          <w:b/>
          <w:color w:val="FF0000"/>
          <w:sz w:val="21"/>
          <w:szCs w:val="21"/>
          <w:lang w:eastAsia="zh-CN"/>
        </w:rPr>
      </w:pPr>
      <w:r w:rsidRPr="004C167F">
        <w:rPr>
          <w:rFonts w:ascii="黑体" w:eastAsia="黑体" w:hAnsi="黑体" w:hint="eastAsia"/>
          <w:b/>
          <w:sz w:val="21"/>
          <w:szCs w:val="21"/>
          <w:lang w:eastAsia="zh-CN"/>
        </w:rPr>
        <w:t>参考文献</w:t>
      </w:r>
    </w:p>
    <w:p w:rsidR="00D84E50" w:rsidRPr="00302410" w:rsidRDefault="00D84E50" w:rsidP="00D84E50">
      <w:pPr>
        <w:pStyle w:val="TFReferencesSection"/>
        <w:rPr>
          <w:rFonts w:eastAsia="宋体"/>
        </w:rPr>
      </w:pPr>
      <w:r w:rsidRPr="00302410">
        <w:t xml:space="preserve">(a) Li, C.; Chen, D.; Tang, W </w:t>
      </w:r>
      <w:proofErr w:type="spellStart"/>
      <w:r w:rsidRPr="00302410">
        <w:rPr>
          <w:i/>
        </w:rPr>
        <w:t>Synlett</w:t>
      </w:r>
      <w:proofErr w:type="spellEnd"/>
      <w:r w:rsidRPr="00302410">
        <w:rPr>
          <w:i/>
        </w:rPr>
        <w:t>,</w:t>
      </w:r>
      <w:r w:rsidRPr="00302410">
        <w:t xml:space="preserve"> </w:t>
      </w:r>
      <w:r w:rsidRPr="00302410">
        <w:rPr>
          <w:b/>
        </w:rPr>
        <w:t>2016</w:t>
      </w:r>
      <w:r w:rsidRPr="00302410">
        <w:t xml:space="preserve">, </w:t>
      </w:r>
      <w:r w:rsidRPr="00302410">
        <w:rPr>
          <w:i/>
        </w:rPr>
        <w:t>27</w:t>
      </w:r>
      <w:r w:rsidRPr="00302410">
        <w:t xml:space="preserve">, 2183; b) Fu. W.; Tang, W. </w:t>
      </w:r>
      <w:r w:rsidRPr="00302410">
        <w:rPr>
          <w:i/>
        </w:rPr>
        <w:t>ACS Catalysis</w:t>
      </w:r>
      <w:r w:rsidRPr="00302410">
        <w:t xml:space="preserve">, </w:t>
      </w:r>
      <w:r w:rsidRPr="00302410">
        <w:rPr>
          <w:b/>
        </w:rPr>
        <w:t>2016</w:t>
      </w:r>
      <w:r w:rsidRPr="00302410">
        <w:t xml:space="preserve">, </w:t>
      </w:r>
      <w:r w:rsidRPr="00302410">
        <w:rPr>
          <w:i/>
        </w:rPr>
        <w:t>6</w:t>
      </w:r>
      <w:r w:rsidRPr="00302410">
        <w:t>, 4814.</w:t>
      </w:r>
    </w:p>
    <w:p w:rsidR="00D84E50" w:rsidRPr="00A54F49" w:rsidRDefault="00D84E50" w:rsidP="00D84E50">
      <w:pPr>
        <w:pStyle w:val="TFReferencesSection"/>
        <w:rPr>
          <w:rFonts w:eastAsia="宋体" w:hint="eastAsia"/>
          <w:bCs w:val="0"/>
        </w:rPr>
      </w:pPr>
      <w:r w:rsidRPr="00302410">
        <w:rPr>
          <w:lang w:val="en"/>
        </w:rPr>
        <w:t>(</w:t>
      </w:r>
      <w:r>
        <w:rPr>
          <w:lang w:val="en"/>
        </w:rPr>
        <w:t>a</w:t>
      </w:r>
      <w:r w:rsidRPr="00302410">
        <w:rPr>
          <w:lang w:val="en"/>
        </w:rPr>
        <w:t>)</w:t>
      </w:r>
      <w:r w:rsidRPr="00302410">
        <w:t xml:space="preserve"> Hu, N.; Zhao, G.; Zhang, Y.; Liu, X.; Li, G.; Tang, W. </w:t>
      </w:r>
      <w:r w:rsidRPr="00302410">
        <w:rPr>
          <w:i/>
        </w:rPr>
        <w:t>J. Am. Chem. Soc.</w:t>
      </w:r>
      <w:r w:rsidRPr="00302410">
        <w:rPr>
          <w:b/>
        </w:rPr>
        <w:t>2015</w:t>
      </w:r>
      <w:r w:rsidRPr="00302410">
        <w:rPr>
          <w:i/>
        </w:rPr>
        <w:t xml:space="preserve">, 137, </w:t>
      </w:r>
      <w:r w:rsidRPr="00302410">
        <w:t>6746</w:t>
      </w:r>
      <w:r w:rsidRPr="00302410">
        <w:rPr>
          <w:i/>
        </w:rPr>
        <w:t>.</w:t>
      </w:r>
      <w:r w:rsidRPr="00302410">
        <w:t xml:space="preserve"> </w:t>
      </w:r>
      <w:r>
        <w:t>(b</w:t>
      </w:r>
      <w:r w:rsidRPr="00302410">
        <w:t xml:space="preserve">) Du, K.; </w:t>
      </w:r>
      <w:proofErr w:type="spellStart"/>
      <w:r w:rsidRPr="00302410">
        <w:t>Guo</w:t>
      </w:r>
      <w:proofErr w:type="spellEnd"/>
      <w:r w:rsidRPr="00302410">
        <w:t xml:space="preserve">, P.; Chen, Y.; Cao, Z.; Wang, Z,; Tang, W. </w:t>
      </w:r>
      <w:proofErr w:type="spellStart"/>
      <w:r w:rsidRPr="00302410">
        <w:rPr>
          <w:rStyle w:val="a4"/>
        </w:rPr>
        <w:t>Angew</w:t>
      </w:r>
      <w:proofErr w:type="spellEnd"/>
      <w:r w:rsidRPr="00302410">
        <w:rPr>
          <w:rStyle w:val="a4"/>
        </w:rPr>
        <w:t xml:space="preserve">. Chem., Int. Ed. </w:t>
      </w:r>
      <w:r w:rsidRPr="00302410">
        <w:rPr>
          <w:rStyle w:val="a3"/>
        </w:rPr>
        <w:t>2015</w:t>
      </w:r>
      <w:r w:rsidRPr="00302410">
        <w:t xml:space="preserve">, </w:t>
      </w:r>
      <w:r w:rsidRPr="00302410">
        <w:rPr>
          <w:rStyle w:val="a4"/>
        </w:rPr>
        <w:t>54</w:t>
      </w:r>
      <w:r w:rsidRPr="00302410">
        <w:t>, 3033. (</w:t>
      </w:r>
      <w:r>
        <w:t>c</w:t>
      </w:r>
      <w:r w:rsidRPr="00302410">
        <w:t xml:space="preserve">) Huang, L.; Zhu, J.; Jiao, G.; Wang, Z.; Yu, X.; Deng, W.-P.; Tang, W. </w:t>
      </w:r>
      <w:proofErr w:type="spellStart"/>
      <w:r w:rsidRPr="00302410">
        <w:rPr>
          <w:i/>
          <w:lang w:val="en"/>
        </w:rPr>
        <w:t>Angew</w:t>
      </w:r>
      <w:proofErr w:type="spellEnd"/>
      <w:r w:rsidRPr="00302410">
        <w:rPr>
          <w:i/>
          <w:lang w:val="en"/>
        </w:rPr>
        <w:t xml:space="preserve">. Chem., Int. Ed. </w:t>
      </w:r>
      <w:r w:rsidRPr="00302410">
        <w:rPr>
          <w:b/>
          <w:lang w:val="en"/>
        </w:rPr>
        <w:t>2016</w:t>
      </w:r>
      <w:r w:rsidRPr="00302410">
        <w:rPr>
          <w:lang w:val="en"/>
        </w:rPr>
        <w:t xml:space="preserve">, </w:t>
      </w:r>
      <w:r w:rsidRPr="00302410">
        <w:rPr>
          <w:i/>
          <w:lang w:val="en"/>
        </w:rPr>
        <w:t>55</w:t>
      </w:r>
      <w:r w:rsidRPr="00302410">
        <w:rPr>
          <w:lang w:val="en"/>
        </w:rPr>
        <w:t>, 4527. (</w:t>
      </w:r>
      <w:r>
        <w:rPr>
          <w:lang w:val="en"/>
        </w:rPr>
        <w:t>d</w:t>
      </w:r>
      <w:r w:rsidRPr="00302410">
        <w:rPr>
          <w:lang w:val="en"/>
        </w:rPr>
        <w:t xml:space="preserve">) Hu, N.; Li, K.; Wang, Z.; Tang, W. </w:t>
      </w:r>
      <w:proofErr w:type="spellStart"/>
      <w:r w:rsidRPr="00302410">
        <w:rPr>
          <w:i/>
          <w:lang w:val="en"/>
        </w:rPr>
        <w:t>Angew</w:t>
      </w:r>
      <w:proofErr w:type="spellEnd"/>
      <w:r w:rsidRPr="00302410">
        <w:rPr>
          <w:i/>
          <w:lang w:val="en"/>
        </w:rPr>
        <w:t>. Chem., Int. Ed.</w:t>
      </w:r>
      <w:r w:rsidRPr="00302410">
        <w:rPr>
          <w:lang w:val="en"/>
        </w:rPr>
        <w:t xml:space="preserve"> </w:t>
      </w:r>
      <w:r w:rsidRPr="00302410">
        <w:rPr>
          <w:b/>
          <w:lang w:val="en"/>
        </w:rPr>
        <w:t>2016</w:t>
      </w:r>
      <w:r w:rsidRPr="00302410">
        <w:rPr>
          <w:lang w:val="en"/>
        </w:rPr>
        <w:t xml:space="preserve">, </w:t>
      </w:r>
      <w:r w:rsidRPr="00302410">
        <w:rPr>
          <w:i/>
          <w:lang w:val="en"/>
        </w:rPr>
        <w:t>55</w:t>
      </w:r>
      <w:r w:rsidRPr="00302410">
        <w:rPr>
          <w:lang w:val="en"/>
        </w:rPr>
        <w:t xml:space="preserve">, 5044. </w:t>
      </w:r>
      <w:r w:rsidRPr="00302410">
        <w:t xml:space="preserve">(e) Zhao, G.; Xu, G.; Qian, C.; Tang, W. </w:t>
      </w:r>
      <w:r w:rsidRPr="00302410">
        <w:rPr>
          <w:i/>
        </w:rPr>
        <w:t>J. Am. Chem. Soc.</w:t>
      </w:r>
      <w:r w:rsidRPr="00302410">
        <w:rPr>
          <w:b/>
          <w:i/>
        </w:rPr>
        <w:t xml:space="preserve"> </w:t>
      </w:r>
      <w:r w:rsidRPr="00302410">
        <w:rPr>
          <w:b/>
        </w:rPr>
        <w:t>2017</w:t>
      </w:r>
      <w:r w:rsidRPr="00302410">
        <w:t xml:space="preserve">, </w:t>
      </w:r>
      <w:r w:rsidRPr="00302410">
        <w:rPr>
          <w:i/>
        </w:rPr>
        <w:t>139</w:t>
      </w:r>
      <w:r w:rsidRPr="00302410">
        <w:t xml:space="preserve">, 3360. (f) Du, K.; Yang, H.; </w:t>
      </w:r>
      <w:proofErr w:type="spellStart"/>
      <w:r w:rsidRPr="00302410">
        <w:t>Guo</w:t>
      </w:r>
      <w:proofErr w:type="spellEnd"/>
      <w:r w:rsidRPr="00302410">
        <w:t xml:space="preserve">, P.; Feng, L.; Xu, G.; Zhou, Q.; Chung, L. W.; Tang, W. </w:t>
      </w:r>
      <w:r w:rsidRPr="00302410">
        <w:rPr>
          <w:i/>
        </w:rPr>
        <w:t xml:space="preserve">Chem. Sci. </w:t>
      </w:r>
      <w:r w:rsidRPr="00302410">
        <w:rPr>
          <w:b/>
        </w:rPr>
        <w:t>2017</w:t>
      </w:r>
      <w:r w:rsidRPr="00302410">
        <w:t xml:space="preserve">, </w:t>
      </w:r>
      <w:r w:rsidRPr="00302410">
        <w:rPr>
          <w:rFonts w:eastAsia="宋体"/>
          <w:bCs w:val="0"/>
          <w:i/>
        </w:rPr>
        <w:t>8</w:t>
      </w:r>
      <w:r w:rsidRPr="00302410">
        <w:rPr>
          <w:rFonts w:eastAsia="宋体"/>
          <w:bCs w:val="0"/>
        </w:rPr>
        <w:t>, 6247-6256</w:t>
      </w:r>
      <w:r>
        <w:rPr>
          <w:rFonts w:eastAsia="宋体"/>
          <w:bCs w:val="0"/>
        </w:rPr>
        <w:t>.</w:t>
      </w:r>
      <w:r w:rsidR="00A54F49">
        <w:rPr>
          <w:rFonts w:eastAsia="宋体"/>
          <w:bCs w:val="0"/>
        </w:rPr>
        <w:t xml:space="preserve"> (g) Tian, D.; Li, C.; </w:t>
      </w:r>
      <w:proofErr w:type="spellStart"/>
      <w:proofErr w:type="gramStart"/>
      <w:r w:rsidR="00A54F49">
        <w:rPr>
          <w:rFonts w:eastAsia="宋体"/>
          <w:bCs w:val="0"/>
        </w:rPr>
        <w:t>Gu</w:t>
      </w:r>
      <w:proofErr w:type="spellEnd"/>
      <w:proofErr w:type="gramEnd"/>
      <w:r w:rsidR="00A54F49">
        <w:rPr>
          <w:rFonts w:eastAsia="宋体"/>
          <w:bCs w:val="0"/>
        </w:rPr>
        <w:t xml:space="preserve">, G.; Peng, P.; Zhang, X.; Tang, W. </w:t>
      </w:r>
      <w:proofErr w:type="spellStart"/>
      <w:r w:rsidR="00A54F49" w:rsidRPr="00A54F49">
        <w:rPr>
          <w:rFonts w:eastAsia="宋体"/>
          <w:bCs w:val="0"/>
          <w:i/>
        </w:rPr>
        <w:t>Angew</w:t>
      </w:r>
      <w:proofErr w:type="spellEnd"/>
      <w:r w:rsidR="00A54F49" w:rsidRPr="00A54F49">
        <w:rPr>
          <w:rFonts w:eastAsia="宋体"/>
          <w:bCs w:val="0"/>
          <w:i/>
        </w:rPr>
        <w:t>. Chem., Int. Ed. </w:t>
      </w:r>
      <w:r w:rsidR="00A54F49" w:rsidRPr="00A54F49">
        <w:rPr>
          <w:rFonts w:eastAsia="宋体"/>
          <w:b/>
          <w:bCs w:val="0"/>
        </w:rPr>
        <w:t>2018</w:t>
      </w:r>
      <w:r w:rsidR="00A54F49" w:rsidRPr="00A54F49">
        <w:rPr>
          <w:rFonts w:eastAsia="宋体"/>
          <w:bCs w:val="0"/>
        </w:rPr>
        <w:t>, </w:t>
      </w:r>
      <w:r w:rsidR="00A54F49" w:rsidRPr="00A54F49">
        <w:rPr>
          <w:rFonts w:eastAsia="宋体"/>
          <w:bCs w:val="0"/>
          <w:i/>
        </w:rPr>
        <w:t>57</w:t>
      </w:r>
      <w:r w:rsidR="00A54F49" w:rsidRPr="00A54F49">
        <w:rPr>
          <w:rFonts w:eastAsia="宋体"/>
          <w:bCs w:val="0"/>
        </w:rPr>
        <w:t>, 7176-7</w:t>
      </w:r>
      <w:r w:rsidR="00A54F49">
        <w:rPr>
          <w:rFonts w:eastAsia="宋体"/>
          <w:bCs w:val="0"/>
        </w:rPr>
        <w:t>. (h) Rao, X.; Li, N.; Bai, H.; Wang</w:t>
      </w:r>
      <w:r w:rsidR="005134E6">
        <w:rPr>
          <w:rFonts w:eastAsia="宋体"/>
          <w:bCs w:val="0"/>
        </w:rPr>
        <w:t>, Z.; Tang, W.</w:t>
      </w:r>
      <w:r w:rsidR="00A54F49">
        <w:rPr>
          <w:rFonts w:eastAsia="宋体"/>
          <w:bCs w:val="0"/>
        </w:rPr>
        <w:t xml:space="preserve"> </w:t>
      </w:r>
      <w:proofErr w:type="spellStart"/>
      <w:r w:rsidR="00A54F49" w:rsidRPr="005134E6">
        <w:rPr>
          <w:rFonts w:eastAsia="宋体"/>
          <w:bCs w:val="0"/>
          <w:i/>
        </w:rPr>
        <w:t>Angew</w:t>
      </w:r>
      <w:proofErr w:type="spellEnd"/>
      <w:r w:rsidR="00A54F49" w:rsidRPr="005134E6">
        <w:rPr>
          <w:rFonts w:eastAsia="宋体"/>
          <w:bCs w:val="0"/>
          <w:i/>
        </w:rPr>
        <w:t xml:space="preserve">. Chem., Int. </w:t>
      </w:r>
      <w:r w:rsidR="005134E6" w:rsidRPr="005134E6">
        <w:rPr>
          <w:rFonts w:eastAsia="宋体"/>
          <w:bCs w:val="0"/>
          <w:i/>
        </w:rPr>
        <w:t xml:space="preserve">Ed. </w:t>
      </w:r>
      <w:r w:rsidR="005134E6" w:rsidRPr="005134E6">
        <w:rPr>
          <w:rFonts w:eastAsia="宋体"/>
          <w:b/>
          <w:bCs w:val="0"/>
        </w:rPr>
        <w:t>2018</w:t>
      </w:r>
      <w:r w:rsidR="005134E6">
        <w:rPr>
          <w:rFonts w:eastAsia="宋体"/>
          <w:bCs w:val="0"/>
        </w:rPr>
        <w:t>, doi:</w:t>
      </w:r>
      <w:hyperlink r:id="rId7" w:history="1">
        <w:r w:rsidR="005134E6" w:rsidRPr="005134E6">
          <w:rPr>
            <w:rFonts w:eastAsia="宋体"/>
            <w:bCs w:val="0"/>
          </w:rPr>
          <w:t>10.1002/anie.201807302</w:t>
        </w:r>
      </w:hyperlink>
    </w:p>
    <w:sectPr w:rsidR="00D84E50" w:rsidRPr="00A54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dvTTR">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80BA4"/>
    <w:multiLevelType w:val="hybridMultilevel"/>
    <w:tmpl w:val="487C123A"/>
    <w:lvl w:ilvl="0" w:tplc="87F8B544">
      <w:start w:val="1"/>
      <w:numFmt w:val="decimal"/>
      <w:pStyle w:val="TFReferencesSection"/>
      <w:lvlText w:val="%1."/>
      <w:lvlJc w:val="left"/>
      <w:pPr>
        <w:ind w:left="360" w:hanging="360"/>
      </w:pPr>
      <w:rPr>
        <w:rFonts w:ascii="Times New Roman" w:eastAsia="宋体" w:hAnsi="Times New Roman" w:cs="Times New Roman"/>
        <w:b/>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50"/>
    <w:rsid w:val="003C583A"/>
    <w:rsid w:val="003F4605"/>
    <w:rsid w:val="005134E6"/>
    <w:rsid w:val="00764CC0"/>
    <w:rsid w:val="00A54F49"/>
    <w:rsid w:val="00D8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E2C74F8-65EC-4A66-AFEF-8E796D26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E50"/>
    <w:rPr>
      <w:rFonts w:ascii="Times New Roman" w:eastAsia="宋体" w:hAnsi="Times New Roman" w:cs="Times New Roman"/>
      <w:kern w:val="0"/>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84E50"/>
    <w:rPr>
      <w:rFonts w:cs="Times New Roman"/>
      <w:b/>
      <w:bCs/>
    </w:rPr>
  </w:style>
  <w:style w:type="character" w:styleId="a4">
    <w:name w:val="Emphasis"/>
    <w:uiPriority w:val="20"/>
    <w:qFormat/>
    <w:rsid w:val="00D84E50"/>
    <w:rPr>
      <w:i/>
      <w:iCs/>
    </w:rPr>
  </w:style>
  <w:style w:type="paragraph" w:customStyle="1" w:styleId="TFReferencesSection">
    <w:name w:val="TF_References_Section"/>
    <w:basedOn w:val="a"/>
    <w:next w:val="a"/>
    <w:link w:val="TFReferencesSectionChar"/>
    <w:autoRedefine/>
    <w:rsid w:val="00D84E50"/>
    <w:pPr>
      <w:widowControl w:val="0"/>
      <w:numPr>
        <w:numId w:val="1"/>
      </w:numPr>
      <w:autoSpaceDE w:val="0"/>
      <w:autoSpaceDN w:val="0"/>
      <w:adjustRightInd w:val="0"/>
      <w:snapToGrid w:val="0"/>
      <w:spacing w:line="240" w:lineRule="atLeast"/>
      <w:jc w:val="both"/>
    </w:pPr>
    <w:rPr>
      <w:rFonts w:eastAsia="AdvTTR"/>
      <w:bCs/>
      <w:color w:val="000000"/>
      <w:sz w:val="21"/>
      <w:szCs w:val="21"/>
      <w:lang w:val="en-US" w:eastAsia="zh-CN"/>
    </w:rPr>
  </w:style>
  <w:style w:type="character" w:customStyle="1" w:styleId="TFReferencesSectionChar">
    <w:name w:val="TF_References_Section Char"/>
    <w:link w:val="TFReferencesSection"/>
    <w:rsid w:val="00D84E50"/>
    <w:rPr>
      <w:rFonts w:ascii="Times New Roman" w:eastAsia="AdvTTR" w:hAnsi="Times New Roman" w:cs="Times New Roman"/>
      <w:bCs/>
      <w:color w:val="000000"/>
      <w:kern w:val="0"/>
      <w:szCs w:val="21"/>
    </w:rPr>
  </w:style>
  <w:style w:type="character" w:customStyle="1" w:styleId="apple-converted-space">
    <w:name w:val="apple-converted-space"/>
    <w:basedOn w:val="a0"/>
    <w:rsid w:val="003F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6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anie.2018073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Wenjun</dc:creator>
  <cp:keywords/>
  <dc:description/>
  <cp:lastModifiedBy>Tang Wenjun</cp:lastModifiedBy>
  <cp:revision>2</cp:revision>
  <dcterms:created xsi:type="dcterms:W3CDTF">2018-08-31T03:58:00Z</dcterms:created>
  <dcterms:modified xsi:type="dcterms:W3CDTF">2018-08-31T03:58:00Z</dcterms:modified>
</cp:coreProperties>
</file>