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0F" w:rsidRPr="00592C0F" w:rsidRDefault="00F40586" w:rsidP="00592C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Enhanced Phase-Change Materials for Heat-Storage Applications </w:t>
      </w:r>
    </w:p>
    <w:p w:rsidR="00592C0F" w:rsidRPr="00592C0F" w:rsidRDefault="00592C0F" w:rsidP="00592C0F">
      <w:pPr>
        <w:rPr>
          <w:rFonts w:ascii="Arial" w:hAnsi="Arial" w:cs="Arial"/>
          <w:sz w:val="22"/>
          <w:szCs w:val="22"/>
        </w:rPr>
      </w:pPr>
    </w:p>
    <w:p w:rsidR="00592C0F" w:rsidRPr="00F56106" w:rsidRDefault="00F40586" w:rsidP="00592C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Colin R. </w:t>
      </w:r>
      <w:proofErr w:type="spellStart"/>
      <w:r>
        <w:rPr>
          <w:rFonts w:ascii="Arial" w:hAnsi="Arial" w:cs="Arial"/>
          <w:sz w:val="22"/>
          <w:szCs w:val="22"/>
        </w:rPr>
        <w:t>Pulham</w:t>
      </w:r>
      <w:proofErr w:type="spellEnd"/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David E. Oliver</w:t>
      </w:r>
      <w:proofErr w:type="gramStart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vertAlign w:val="superscript"/>
        </w:rPr>
        <w:t>1,2</w:t>
      </w:r>
      <w:proofErr w:type="gramEnd"/>
      <w:r>
        <w:rPr>
          <w:rFonts w:ascii="Arial" w:hAnsi="Arial" w:cs="Arial"/>
          <w:sz w:val="22"/>
          <w:szCs w:val="22"/>
        </w:rPr>
        <w:t xml:space="preserve"> Andrew Bissell</w:t>
      </w:r>
      <w:r w:rsidR="00F561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F56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Rowan E. Clark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="00F56106">
        <w:rPr>
          <w:rFonts w:ascii="Arial" w:hAnsi="Arial" w:cs="Arial"/>
          <w:sz w:val="22"/>
          <w:szCs w:val="22"/>
        </w:rPr>
        <w:t xml:space="preserve"> and Stephen Thompson</w:t>
      </w:r>
      <w:r w:rsidR="00C52D9B">
        <w:rPr>
          <w:rFonts w:ascii="Arial" w:hAnsi="Arial" w:cs="Arial"/>
          <w:sz w:val="22"/>
          <w:szCs w:val="22"/>
        </w:rPr>
        <w:t>.</w:t>
      </w:r>
      <w:r w:rsidR="00F56106" w:rsidRPr="00F56106">
        <w:rPr>
          <w:rFonts w:ascii="Arial" w:hAnsi="Arial" w:cs="Arial"/>
          <w:sz w:val="22"/>
          <w:szCs w:val="22"/>
          <w:vertAlign w:val="superscript"/>
        </w:rPr>
        <w:t>3</w:t>
      </w:r>
    </w:p>
    <w:p w:rsidR="00592C0F" w:rsidRDefault="00F40586" w:rsidP="00592C0F">
      <w:pPr>
        <w:rPr>
          <w:rFonts w:ascii="Arial" w:hAnsi="Arial" w:cs="Arial"/>
          <w:i/>
          <w:sz w:val="22"/>
          <w:szCs w:val="22"/>
        </w:rPr>
      </w:pPr>
      <w:r w:rsidRPr="00F40586">
        <w:rPr>
          <w:rFonts w:ascii="Arial" w:hAnsi="Arial" w:cs="Arial"/>
          <w:i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</w:rPr>
        <w:t xml:space="preserve">EaStCHEM School of Chemistry, </w:t>
      </w:r>
      <w:proofErr w:type="gramStart"/>
      <w:r>
        <w:rPr>
          <w:rFonts w:ascii="Arial" w:hAnsi="Arial" w:cs="Arial"/>
          <w:i/>
          <w:sz w:val="22"/>
          <w:szCs w:val="22"/>
        </w:rPr>
        <w:t>The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University of Edinburgh</w:t>
      </w:r>
      <w:r w:rsidR="00E053C1">
        <w:rPr>
          <w:rFonts w:ascii="Arial" w:hAnsi="Arial" w:cs="Arial"/>
          <w:i/>
          <w:sz w:val="22"/>
          <w:szCs w:val="22"/>
        </w:rPr>
        <w:t>, Scotland, UK.</w:t>
      </w:r>
      <w:r w:rsidR="00592C0F" w:rsidRPr="00592C0F">
        <w:rPr>
          <w:rFonts w:ascii="Arial" w:hAnsi="Arial" w:cs="Arial"/>
          <w:i/>
          <w:sz w:val="22"/>
          <w:szCs w:val="22"/>
        </w:rPr>
        <w:t xml:space="preserve"> </w:t>
      </w:r>
      <w:r w:rsidRPr="00E053C1"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sz w:val="22"/>
          <w:szCs w:val="22"/>
        </w:rPr>
        <w:t>Sunamp Ltd</w:t>
      </w:r>
      <w:r w:rsidR="00E053C1">
        <w:rPr>
          <w:rFonts w:ascii="Arial" w:hAnsi="Arial" w:cs="Arial"/>
          <w:i/>
          <w:sz w:val="22"/>
          <w:szCs w:val="22"/>
        </w:rPr>
        <w:t xml:space="preserve">, </w:t>
      </w:r>
      <w:r w:rsidR="003D30DC" w:rsidRPr="003D30DC">
        <w:rPr>
          <w:rFonts w:ascii="Arial" w:hAnsi="Arial" w:cs="Arial"/>
          <w:i/>
          <w:sz w:val="22"/>
          <w:szCs w:val="22"/>
        </w:rPr>
        <w:t xml:space="preserve">1 Satellite Park, </w:t>
      </w:r>
      <w:proofErr w:type="spellStart"/>
      <w:r w:rsidR="003D30DC" w:rsidRPr="003D30DC">
        <w:rPr>
          <w:rFonts w:ascii="Arial" w:hAnsi="Arial" w:cs="Arial"/>
          <w:i/>
          <w:sz w:val="22"/>
          <w:szCs w:val="22"/>
        </w:rPr>
        <w:t>Macmerry</w:t>
      </w:r>
      <w:proofErr w:type="spellEnd"/>
      <w:r w:rsidR="003D30DC" w:rsidRPr="003D30DC">
        <w:rPr>
          <w:rFonts w:ascii="Arial" w:hAnsi="Arial" w:cs="Arial"/>
          <w:i/>
          <w:sz w:val="22"/>
          <w:szCs w:val="22"/>
        </w:rPr>
        <w:t>,</w:t>
      </w:r>
      <w:r w:rsidR="003D30DC">
        <w:rPr>
          <w:rFonts w:ascii="Arial" w:hAnsi="Arial" w:cs="Arial"/>
          <w:i/>
          <w:sz w:val="22"/>
          <w:szCs w:val="22"/>
        </w:rPr>
        <w:t xml:space="preserve"> Edinburgh, Scotland, UK.</w:t>
      </w:r>
      <w:r w:rsidR="00E053C1">
        <w:rPr>
          <w:rFonts w:ascii="Arial" w:hAnsi="Arial" w:cs="Arial"/>
          <w:i/>
          <w:sz w:val="22"/>
          <w:szCs w:val="22"/>
        </w:rPr>
        <w:t xml:space="preserve"> </w:t>
      </w:r>
    </w:p>
    <w:p w:rsidR="00C52D9B" w:rsidRPr="00592C0F" w:rsidRDefault="00C52D9B" w:rsidP="00592C0F">
      <w:pPr>
        <w:rPr>
          <w:rFonts w:ascii="Arial" w:hAnsi="Arial" w:cs="Arial"/>
          <w:i/>
          <w:sz w:val="22"/>
          <w:szCs w:val="22"/>
        </w:rPr>
      </w:pPr>
      <w:r w:rsidRPr="00C52D9B">
        <w:rPr>
          <w:rFonts w:ascii="Arial" w:hAnsi="Arial" w:cs="Arial"/>
          <w:i/>
          <w:sz w:val="22"/>
          <w:szCs w:val="22"/>
          <w:vertAlign w:val="superscript"/>
        </w:rPr>
        <w:t>3</w:t>
      </w:r>
      <w:r>
        <w:rPr>
          <w:rFonts w:ascii="Arial" w:hAnsi="Arial" w:cs="Arial"/>
          <w:i/>
          <w:sz w:val="22"/>
          <w:szCs w:val="22"/>
        </w:rPr>
        <w:t>Diamond Light Source, Harwell Campus, UK.</w:t>
      </w:r>
    </w:p>
    <w:p w:rsidR="00592C0F" w:rsidRPr="00592C0F" w:rsidRDefault="00592C0F" w:rsidP="00592C0F">
      <w:pPr>
        <w:rPr>
          <w:rFonts w:ascii="Arial" w:hAnsi="Arial" w:cs="Arial"/>
          <w:sz w:val="22"/>
          <w:szCs w:val="22"/>
        </w:rPr>
      </w:pPr>
    </w:p>
    <w:p w:rsidR="00417DC0" w:rsidRDefault="003475F1" w:rsidP="003D30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="003D30DC" w:rsidRPr="003D30DC">
        <w:rPr>
          <w:rFonts w:ascii="Arial" w:hAnsi="Arial" w:cs="Arial"/>
          <w:sz w:val="22"/>
          <w:szCs w:val="22"/>
        </w:rPr>
        <w:t xml:space="preserve">% of UK energy consumption is in the form of heat – associated with domestic and commercial heating of buildings, and the heating requirements for a wide range of industrial processes.  Since many heating requirements rely ultimately on the combustion of fossil fuels, inevitably this has a major impact on </w:t>
      </w:r>
      <w:r w:rsidR="00417DC0">
        <w:rPr>
          <w:rFonts w:ascii="Arial" w:hAnsi="Arial" w:cs="Arial"/>
          <w:sz w:val="22"/>
          <w:szCs w:val="22"/>
        </w:rPr>
        <w:t xml:space="preserve">emissions </w:t>
      </w:r>
      <w:r w:rsidR="003D30DC" w:rsidRPr="003D30DC">
        <w:rPr>
          <w:rFonts w:ascii="Arial" w:hAnsi="Arial" w:cs="Arial"/>
          <w:sz w:val="22"/>
          <w:szCs w:val="22"/>
        </w:rPr>
        <w:t>of CO</w:t>
      </w:r>
      <w:r w:rsidR="003D30DC" w:rsidRPr="00417DC0">
        <w:rPr>
          <w:rFonts w:ascii="Arial" w:hAnsi="Arial" w:cs="Arial"/>
          <w:sz w:val="22"/>
          <w:szCs w:val="22"/>
          <w:vertAlign w:val="subscript"/>
        </w:rPr>
        <w:t>2</w:t>
      </w:r>
      <w:r w:rsidR="003D30DC" w:rsidRPr="003D30DC">
        <w:rPr>
          <w:rFonts w:ascii="Arial" w:hAnsi="Arial" w:cs="Arial"/>
          <w:sz w:val="22"/>
          <w:szCs w:val="22"/>
        </w:rPr>
        <w:t>.  Furthermore, with the ever-increasing price of fuel and electricity, there are significant economic impacts for both domestic and industrial customers.  Hence there is a very strong driver towards the exploitation of renewable heat, and a key challenge for renewable heat must be effective heat storage.</w:t>
      </w:r>
      <w:r w:rsidR="00592C0F" w:rsidRPr="00592C0F">
        <w:rPr>
          <w:rFonts w:ascii="Arial" w:hAnsi="Arial" w:cs="Arial"/>
          <w:sz w:val="22"/>
          <w:szCs w:val="22"/>
        </w:rPr>
        <w:t xml:space="preserve"> </w:t>
      </w:r>
    </w:p>
    <w:p w:rsidR="00417DC0" w:rsidRDefault="00417DC0" w:rsidP="003D30DC">
      <w:pPr>
        <w:jc w:val="both"/>
        <w:rPr>
          <w:rFonts w:ascii="Arial" w:hAnsi="Arial" w:cs="Arial"/>
          <w:sz w:val="22"/>
          <w:szCs w:val="22"/>
        </w:rPr>
      </w:pPr>
    </w:p>
    <w:p w:rsidR="005355FC" w:rsidRDefault="00417DC0" w:rsidP="003D30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have therefore</w:t>
      </w:r>
      <w:r w:rsidRPr="00417DC0">
        <w:rPr>
          <w:rFonts w:ascii="Arial" w:hAnsi="Arial" w:cs="Arial"/>
          <w:sz w:val="22"/>
          <w:szCs w:val="22"/>
        </w:rPr>
        <w:t xml:space="preserve"> developed a compact store</w:t>
      </w:r>
      <w:r>
        <w:rPr>
          <w:rFonts w:ascii="Arial" w:hAnsi="Arial" w:cs="Arial"/>
          <w:sz w:val="22"/>
          <w:szCs w:val="22"/>
        </w:rPr>
        <w:t xml:space="preserve"> (known as a </w:t>
      </w:r>
      <w:proofErr w:type="spellStart"/>
      <w:r w:rsidR="007B5CDB">
        <w:rPr>
          <w:rFonts w:ascii="Arial" w:hAnsi="Arial" w:cs="Arial"/>
          <w:sz w:val="22"/>
          <w:szCs w:val="22"/>
        </w:rPr>
        <w:t>Sunamp</w:t>
      </w:r>
      <w:proofErr w:type="spellEnd"/>
      <w:r w:rsidR="007B5C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Heat Battery)</w:t>
      </w:r>
      <w:r w:rsidRPr="00417DC0">
        <w:rPr>
          <w:rFonts w:ascii="Arial" w:hAnsi="Arial" w:cs="Arial"/>
          <w:sz w:val="22"/>
          <w:szCs w:val="22"/>
        </w:rPr>
        <w:t xml:space="preserve"> which </w:t>
      </w:r>
      <w:r>
        <w:rPr>
          <w:rFonts w:ascii="Arial" w:hAnsi="Arial" w:cs="Arial"/>
          <w:sz w:val="22"/>
          <w:szCs w:val="22"/>
        </w:rPr>
        <w:t xml:space="preserve">can </w:t>
      </w:r>
      <w:r w:rsidRPr="00417DC0">
        <w:rPr>
          <w:rFonts w:ascii="Arial" w:hAnsi="Arial" w:cs="Arial"/>
          <w:sz w:val="22"/>
          <w:szCs w:val="22"/>
        </w:rPr>
        <w:t xml:space="preserve">replace domestic boilers, hot water tanks and </w:t>
      </w:r>
      <w:r w:rsidR="00721C6B">
        <w:rPr>
          <w:rFonts w:ascii="Arial" w:hAnsi="Arial" w:cs="Arial"/>
          <w:sz w:val="22"/>
          <w:szCs w:val="22"/>
        </w:rPr>
        <w:t>air conditioning units, and can</w:t>
      </w:r>
      <w:r w:rsidRPr="00417DC0">
        <w:rPr>
          <w:rFonts w:ascii="Arial" w:hAnsi="Arial" w:cs="Arial"/>
          <w:sz w:val="22"/>
          <w:szCs w:val="22"/>
        </w:rPr>
        <w:t xml:space="preserve"> connect to solar panels and other forms of renewable energy heating and cooling equipment.  A key technology component of the store is the use of Phase-Change Materials (PCMs).  Such chemical compounds absorb heat and undergo a phase transition, e.g. dissolution or melting.  Such chemical compo</w:t>
      </w:r>
      <w:r w:rsidR="00AE3831">
        <w:rPr>
          <w:rFonts w:ascii="Arial" w:hAnsi="Arial" w:cs="Arial"/>
          <w:sz w:val="22"/>
          <w:szCs w:val="22"/>
        </w:rPr>
        <w:t>unds can include inorganic salt hydrates</w:t>
      </w:r>
      <w:r w:rsidRPr="00417DC0">
        <w:rPr>
          <w:rFonts w:ascii="Arial" w:hAnsi="Arial" w:cs="Arial"/>
          <w:sz w:val="22"/>
          <w:szCs w:val="22"/>
        </w:rPr>
        <w:t xml:space="preserve">, (e.g. sodium acetate </w:t>
      </w:r>
      <w:proofErr w:type="spellStart"/>
      <w:r w:rsidRPr="00417DC0">
        <w:rPr>
          <w:rFonts w:ascii="Arial" w:hAnsi="Arial" w:cs="Arial"/>
          <w:sz w:val="22"/>
          <w:szCs w:val="22"/>
        </w:rPr>
        <w:t>trihydrate</w:t>
      </w:r>
      <w:proofErr w:type="spellEnd"/>
      <w:r w:rsidRPr="00417DC0">
        <w:rPr>
          <w:rFonts w:ascii="Arial" w:hAnsi="Arial" w:cs="Arial"/>
          <w:sz w:val="22"/>
          <w:szCs w:val="22"/>
        </w:rPr>
        <w:t>) or organic materials (e.g. beeswax) that absorb heat and undergo a phase transition, e.g. dissolution or melting.  On cooling, the reverse phase transition occurs, e.g. crystallisation or freezing, and heat is released.</w:t>
      </w:r>
      <w:r>
        <w:rPr>
          <w:rFonts w:ascii="Arial" w:hAnsi="Arial" w:cs="Arial"/>
          <w:sz w:val="22"/>
          <w:szCs w:val="22"/>
        </w:rPr>
        <w:t xml:space="preserve"> </w:t>
      </w:r>
      <w:r w:rsidR="00AE3831">
        <w:rPr>
          <w:rFonts w:ascii="Arial" w:hAnsi="Arial" w:cs="Arial"/>
          <w:sz w:val="22"/>
          <w:szCs w:val="22"/>
        </w:rPr>
        <w:t xml:space="preserve">Although </w:t>
      </w:r>
      <w:r>
        <w:rPr>
          <w:rFonts w:ascii="Arial" w:hAnsi="Arial" w:cs="Arial"/>
          <w:sz w:val="22"/>
          <w:szCs w:val="22"/>
        </w:rPr>
        <w:t xml:space="preserve">PCMs based on salt hydrates offer several advantages over </w:t>
      </w:r>
      <w:r w:rsidR="00AE3831">
        <w:rPr>
          <w:rFonts w:ascii="Arial" w:hAnsi="Arial" w:cs="Arial"/>
          <w:sz w:val="22"/>
          <w:szCs w:val="22"/>
        </w:rPr>
        <w:t>organic materials (e.g. higher energy densities, non-flammability), they often suffer from disadvantages of incongruent melting and sub-cooling, resulting in</w:t>
      </w:r>
      <w:r w:rsidR="005355FC">
        <w:rPr>
          <w:rFonts w:ascii="Arial" w:hAnsi="Arial" w:cs="Arial"/>
          <w:sz w:val="22"/>
          <w:szCs w:val="22"/>
        </w:rPr>
        <w:t xml:space="preserve"> non-reproducible performance and poor long-term stability. This is particularly true for sodium acetate </w:t>
      </w:r>
      <w:proofErr w:type="spellStart"/>
      <w:r w:rsidR="005355FC">
        <w:rPr>
          <w:rFonts w:ascii="Arial" w:hAnsi="Arial" w:cs="Arial"/>
          <w:sz w:val="22"/>
          <w:szCs w:val="22"/>
        </w:rPr>
        <w:t>trihydrate</w:t>
      </w:r>
      <w:proofErr w:type="spellEnd"/>
      <w:r w:rsidR="005355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355FC">
        <w:rPr>
          <w:rFonts w:ascii="Arial" w:hAnsi="Arial" w:cs="Arial"/>
          <w:sz w:val="22"/>
          <w:szCs w:val="22"/>
        </w:rPr>
        <w:t>mpt</w:t>
      </w:r>
      <w:proofErr w:type="spellEnd"/>
      <w:r w:rsidR="005355FC">
        <w:rPr>
          <w:rFonts w:ascii="Arial" w:hAnsi="Arial" w:cs="Arial"/>
          <w:sz w:val="22"/>
          <w:szCs w:val="22"/>
        </w:rPr>
        <w:t xml:space="preserve"> 58 °C), which melts incongruently to form anhydrous sodium acetate and which has a marked tendency to sub-cool.</w:t>
      </w:r>
      <w:r w:rsidR="00017EDE">
        <w:rPr>
          <w:rFonts w:ascii="Arial" w:hAnsi="Arial" w:cs="Arial"/>
          <w:sz w:val="22"/>
          <w:szCs w:val="22"/>
          <w:vertAlign w:val="superscript"/>
        </w:rPr>
        <w:t>1</w:t>
      </w:r>
      <w:r w:rsidR="00017EDE">
        <w:rPr>
          <w:rFonts w:ascii="Arial" w:hAnsi="Arial" w:cs="Arial"/>
          <w:sz w:val="22"/>
          <w:szCs w:val="22"/>
          <w:vertAlign w:val="superscript"/>
        </w:rPr>
        <w:t xml:space="preserve">,2 </w:t>
      </w:r>
      <w:r w:rsidR="005355FC">
        <w:rPr>
          <w:rFonts w:ascii="Arial" w:hAnsi="Arial" w:cs="Arial"/>
          <w:sz w:val="22"/>
          <w:szCs w:val="22"/>
        </w:rPr>
        <w:t>These facto</w:t>
      </w:r>
      <w:r w:rsidR="00C52D9B">
        <w:rPr>
          <w:rFonts w:ascii="Arial" w:hAnsi="Arial" w:cs="Arial"/>
          <w:sz w:val="22"/>
          <w:szCs w:val="22"/>
        </w:rPr>
        <w:t>rs severely limit the use of this</w:t>
      </w:r>
      <w:r w:rsidR="005355FC">
        <w:rPr>
          <w:rFonts w:ascii="Arial" w:hAnsi="Arial" w:cs="Arial"/>
          <w:sz w:val="22"/>
          <w:szCs w:val="22"/>
        </w:rPr>
        <w:t xml:space="preserve"> material as a PCM.    </w:t>
      </w:r>
    </w:p>
    <w:p w:rsidR="005355FC" w:rsidRDefault="005355FC" w:rsidP="003D30DC">
      <w:pPr>
        <w:jc w:val="both"/>
        <w:rPr>
          <w:rFonts w:ascii="Arial" w:hAnsi="Arial" w:cs="Arial"/>
          <w:sz w:val="22"/>
          <w:szCs w:val="22"/>
        </w:rPr>
      </w:pPr>
    </w:p>
    <w:p w:rsidR="00417DC0" w:rsidRDefault="005355FC" w:rsidP="00C52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overcome </w:t>
      </w:r>
      <w:r w:rsidR="00C52D9B">
        <w:rPr>
          <w:rFonts w:ascii="Arial" w:hAnsi="Arial" w:cs="Arial"/>
          <w:sz w:val="22"/>
          <w:szCs w:val="22"/>
        </w:rPr>
        <w:t xml:space="preserve">both of </w:t>
      </w:r>
      <w:r>
        <w:rPr>
          <w:rFonts w:ascii="Arial" w:hAnsi="Arial" w:cs="Arial"/>
          <w:sz w:val="22"/>
          <w:szCs w:val="22"/>
        </w:rPr>
        <w:t>these</w:t>
      </w:r>
      <w:r w:rsidR="00C52D9B">
        <w:rPr>
          <w:rFonts w:ascii="Arial" w:hAnsi="Arial" w:cs="Arial"/>
          <w:sz w:val="22"/>
          <w:szCs w:val="22"/>
        </w:rPr>
        <w:t xml:space="preserve"> problems and have developed a polymer additive that suppresses the formation of the anhydrous salt, together with nucleating agents that prevent sub-cooling.  U</w:t>
      </w:r>
      <w:r w:rsidR="00C52D9B">
        <w:rPr>
          <w:rFonts w:ascii="Arial" w:hAnsi="Arial" w:cs="Arial"/>
          <w:sz w:val="22"/>
          <w:szCs w:val="22"/>
        </w:rPr>
        <w:t xml:space="preserve">sing </w:t>
      </w:r>
      <w:r w:rsidR="00C52D9B" w:rsidRPr="00C52D9B">
        <w:rPr>
          <w:rFonts w:ascii="Arial" w:hAnsi="Arial" w:cs="Arial"/>
          <w:i/>
          <w:sz w:val="22"/>
          <w:szCs w:val="22"/>
        </w:rPr>
        <w:t>in situ</w:t>
      </w:r>
      <w:r w:rsidR="00C52D9B">
        <w:rPr>
          <w:rFonts w:ascii="Arial" w:hAnsi="Arial" w:cs="Arial"/>
          <w:sz w:val="22"/>
          <w:szCs w:val="22"/>
        </w:rPr>
        <w:t xml:space="preserve"> X-ray powder diffraction</w:t>
      </w:r>
      <w:r w:rsidR="00C52D9B">
        <w:rPr>
          <w:rFonts w:ascii="Arial" w:hAnsi="Arial" w:cs="Arial"/>
          <w:sz w:val="22"/>
          <w:szCs w:val="22"/>
        </w:rPr>
        <w:t>, we have interrogated in real time the structural and chemical evolution of these formulations during repeated temperature cyc</w:t>
      </w:r>
      <w:r w:rsidR="00C15C36">
        <w:rPr>
          <w:rFonts w:ascii="Arial" w:hAnsi="Arial" w:cs="Arial"/>
          <w:sz w:val="22"/>
          <w:szCs w:val="22"/>
        </w:rPr>
        <w:t xml:space="preserve">ling, and have identified the mechanisms by which phosphate-based nucleating agents can be </w:t>
      </w:r>
      <w:r w:rsidR="00017EDE">
        <w:rPr>
          <w:rFonts w:ascii="Arial" w:hAnsi="Arial" w:cs="Arial"/>
          <w:sz w:val="22"/>
          <w:szCs w:val="22"/>
        </w:rPr>
        <w:t xml:space="preserve">thermally </w:t>
      </w:r>
      <w:r w:rsidR="00C15C36">
        <w:rPr>
          <w:rFonts w:ascii="Arial" w:hAnsi="Arial" w:cs="Arial"/>
          <w:sz w:val="22"/>
          <w:szCs w:val="22"/>
        </w:rPr>
        <w:t>deactivated</w:t>
      </w:r>
      <w:r w:rsidR="00017EDE">
        <w:rPr>
          <w:rFonts w:ascii="Arial" w:hAnsi="Arial" w:cs="Arial"/>
          <w:sz w:val="22"/>
          <w:szCs w:val="22"/>
        </w:rPr>
        <w:t xml:space="preserve"> by excessive heating</w:t>
      </w:r>
      <w:r w:rsidR="00C15C36">
        <w:rPr>
          <w:rFonts w:ascii="Arial" w:hAnsi="Arial" w:cs="Arial"/>
          <w:sz w:val="22"/>
          <w:szCs w:val="22"/>
        </w:rPr>
        <w:t xml:space="preserve">.  We have also successfully modified </w:t>
      </w:r>
      <w:r w:rsidR="00F93A75">
        <w:rPr>
          <w:rFonts w:ascii="Arial" w:hAnsi="Arial" w:cs="Arial"/>
          <w:sz w:val="22"/>
          <w:szCs w:val="22"/>
        </w:rPr>
        <w:t>the freezing temperature</w:t>
      </w:r>
      <w:r w:rsidR="00C15C36">
        <w:rPr>
          <w:rFonts w:ascii="Arial" w:hAnsi="Arial" w:cs="Arial"/>
          <w:sz w:val="22"/>
          <w:szCs w:val="22"/>
        </w:rPr>
        <w:t xml:space="preserve"> and thermal-profile behaviour of sodium acetate </w:t>
      </w:r>
      <w:proofErr w:type="spellStart"/>
      <w:r w:rsidR="00C15C36">
        <w:rPr>
          <w:rFonts w:ascii="Arial" w:hAnsi="Arial" w:cs="Arial"/>
          <w:sz w:val="22"/>
          <w:szCs w:val="22"/>
        </w:rPr>
        <w:t>trihydrate</w:t>
      </w:r>
      <w:proofErr w:type="spellEnd"/>
      <w:r w:rsidR="00C15C36">
        <w:rPr>
          <w:rFonts w:ascii="Arial" w:hAnsi="Arial" w:cs="Arial"/>
          <w:sz w:val="22"/>
          <w:szCs w:val="22"/>
        </w:rPr>
        <w:t xml:space="preserve"> in order to </w:t>
      </w:r>
      <w:r w:rsidR="00F40530">
        <w:rPr>
          <w:rFonts w:ascii="Arial" w:hAnsi="Arial" w:cs="Arial"/>
          <w:sz w:val="22"/>
          <w:szCs w:val="22"/>
        </w:rPr>
        <w:t xml:space="preserve">optimise </w:t>
      </w:r>
      <w:r w:rsidR="00C15C36">
        <w:rPr>
          <w:rFonts w:ascii="Arial" w:hAnsi="Arial" w:cs="Arial"/>
          <w:sz w:val="22"/>
          <w:szCs w:val="22"/>
        </w:rPr>
        <w:t xml:space="preserve">its performance for </w:t>
      </w:r>
      <w:r w:rsidR="00F40530">
        <w:rPr>
          <w:rFonts w:ascii="Arial" w:hAnsi="Arial" w:cs="Arial"/>
          <w:sz w:val="22"/>
          <w:szCs w:val="22"/>
        </w:rPr>
        <w:t xml:space="preserve">specific applications.  </w:t>
      </w:r>
      <w:r w:rsidR="007B5CDB">
        <w:rPr>
          <w:rFonts w:ascii="Arial" w:hAnsi="Arial" w:cs="Arial"/>
          <w:sz w:val="22"/>
          <w:szCs w:val="22"/>
        </w:rPr>
        <w:t xml:space="preserve">These new PCM formulations </w:t>
      </w:r>
      <w:r w:rsidR="003475F1">
        <w:rPr>
          <w:rFonts w:ascii="Arial" w:hAnsi="Arial" w:cs="Arial"/>
          <w:sz w:val="22"/>
          <w:szCs w:val="22"/>
        </w:rPr>
        <w:t>retain their high energy densities (~250 kJ dm</w:t>
      </w:r>
      <w:r w:rsidR="003475F1" w:rsidRPr="003475F1">
        <w:rPr>
          <w:rFonts w:ascii="Arial" w:hAnsi="Arial" w:cs="Arial"/>
          <w:sz w:val="22"/>
          <w:szCs w:val="22"/>
          <w:vertAlign w:val="superscript"/>
        </w:rPr>
        <w:t>-3</w:t>
      </w:r>
      <w:r w:rsidR="003475F1">
        <w:rPr>
          <w:rFonts w:ascii="Arial" w:hAnsi="Arial" w:cs="Arial"/>
          <w:sz w:val="22"/>
          <w:szCs w:val="22"/>
        </w:rPr>
        <w:t xml:space="preserve">) and </w:t>
      </w:r>
      <w:r w:rsidR="007B5CDB">
        <w:rPr>
          <w:rFonts w:ascii="Arial" w:hAnsi="Arial" w:cs="Arial"/>
          <w:sz w:val="22"/>
          <w:szCs w:val="22"/>
        </w:rPr>
        <w:t>have been incorp</w:t>
      </w:r>
      <w:r w:rsidR="007E1CB6">
        <w:rPr>
          <w:rFonts w:ascii="Arial" w:hAnsi="Arial" w:cs="Arial"/>
          <w:sz w:val="22"/>
          <w:szCs w:val="22"/>
        </w:rPr>
        <w:t xml:space="preserve">orated in </w:t>
      </w:r>
      <w:proofErr w:type="spellStart"/>
      <w:r w:rsidR="007E1CB6">
        <w:rPr>
          <w:rFonts w:ascii="Arial" w:hAnsi="Arial" w:cs="Arial"/>
          <w:sz w:val="22"/>
          <w:szCs w:val="22"/>
        </w:rPr>
        <w:t>Sunamp</w:t>
      </w:r>
      <w:proofErr w:type="spellEnd"/>
      <w:r w:rsidR="007E1CB6">
        <w:rPr>
          <w:rFonts w:ascii="Arial" w:hAnsi="Arial" w:cs="Arial"/>
          <w:sz w:val="22"/>
          <w:szCs w:val="22"/>
        </w:rPr>
        <w:t xml:space="preserve"> Heat Batteries, which </w:t>
      </w:r>
      <w:r w:rsidR="00D85B65">
        <w:rPr>
          <w:rFonts w:ascii="Arial" w:hAnsi="Arial" w:cs="Arial"/>
          <w:sz w:val="22"/>
          <w:szCs w:val="22"/>
        </w:rPr>
        <w:t xml:space="preserve">are </w:t>
      </w:r>
      <w:r w:rsidR="007E1CB6">
        <w:rPr>
          <w:rFonts w:ascii="Arial" w:hAnsi="Arial" w:cs="Arial"/>
          <w:sz w:val="22"/>
          <w:szCs w:val="22"/>
        </w:rPr>
        <w:t xml:space="preserve">currently </w:t>
      </w:r>
      <w:r w:rsidR="00D85B65">
        <w:rPr>
          <w:rFonts w:ascii="Arial" w:hAnsi="Arial" w:cs="Arial"/>
          <w:sz w:val="22"/>
          <w:szCs w:val="22"/>
        </w:rPr>
        <w:t>being used in domestic applications</w:t>
      </w:r>
      <w:r w:rsidR="007E1CB6">
        <w:rPr>
          <w:rFonts w:ascii="Arial" w:hAnsi="Arial" w:cs="Arial"/>
          <w:sz w:val="22"/>
          <w:szCs w:val="22"/>
        </w:rPr>
        <w:t xml:space="preserve"> in order to balance electrical demand from the grid</w:t>
      </w:r>
      <w:r w:rsidR="00C20959">
        <w:rPr>
          <w:rFonts w:ascii="Arial" w:hAnsi="Arial" w:cs="Arial"/>
          <w:sz w:val="22"/>
          <w:szCs w:val="22"/>
        </w:rPr>
        <w:t xml:space="preserve">, store solar thermal energy, </w:t>
      </w:r>
      <w:bookmarkStart w:id="0" w:name="_GoBack"/>
      <w:bookmarkEnd w:id="0"/>
      <w:r w:rsidR="007E1CB6">
        <w:rPr>
          <w:rFonts w:ascii="Arial" w:hAnsi="Arial" w:cs="Arial"/>
          <w:sz w:val="22"/>
          <w:szCs w:val="22"/>
        </w:rPr>
        <w:t>and reduce heating bills</w:t>
      </w:r>
      <w:r w:rsidR="00D85B65">
        <w:rPr>
          <w:rFonts w:ascii="Arial" w:hAnsi="Arial" w:cs="Arial"/>
          <w:sz w:val="22"/>
          <w:szCs w:val="22"/>
        </w:rPr>
        <w:t xml:space="preserve"> </w:t>
      </w:r>
      <w:r w:rsidR="007E1CB6">
        <w:rPr>
          <w:rFonts w:ascii="Arial" w:hAnsi="Arial" w:cs="Arial"/>
          <w:sz w:val="22"/>
          <w:szCs w:val="22"/>
        </w:rPr>
        <w:t xml:space="preserve">for customers.  Large-scale applications for district-heating are also planned.   </w:t>
      </w:r>
    </w:p>
    <w:p w:rsidR="003D30DC" w:rsidRDefault="003D30DC" w:rsidP="00F40586">
      <w:pPr>
        <w:rPr>
          <w:rFonts w:ascii="Arial" w:hAnsi="Arial" w:cs="Arial"/>
          <w:sz w:val="22"/>
          <w:szCs w:val="22"/>
        </w:rPr>
      </w:pPr>
    </w:p>
    <w:p w:rsidR="00017EDE" w:rsidRDefault="00017EDE" w:rsidP="00F405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</w:t>
      </w:r>
    </w:p>
    <w:p w:rsidR="003475F1" w:rsidRPr="00017EDE" w:rsidRDefault="003475F1" w:rsidP="00017E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17EDE">
        <w:rPr>
          <w:rFonts w:ascii="Arial" w:hAnsi="Arial" w:cs="Arial"/>
          <w:sz w:val="22"/>
          <w:szCs w:val="22"/>
        </w:rPr>
        <w:t>Meisingset</w:t>
      </w:r>
      <w:proofErr w:type="spellEnd"/>
      <w:r w:rsidRPr="00017EDE">
        <w:rPr>
          <w:rFonts w:ascii="Arial" w:hAnsi="Arial" w:cs="Arial"/>
          <w:sz w:val="22"/>
          <w:szCs w:val="22"/>
        </w:rPr>
        <w:t xml:space="preserve">, </w:t>
      </w:r>
      <w:r w:rsidR="00516707" w:rsidRPr="00017EDE">
        <w:rPr>
          <w:rFonts w:ascii="Arial" w:hAnsi="Arial" w:cs="Arial"/>
          <w:sz w:val="22"/>
          <w:szCs w:val="22"/>
        </w:rPr>
        <w:t>K. K.</w:t>
      </w:r>
      <w:r w:rsidR="00516707" w:rsidRPr="00017EDE">
        <w:rPr>
          <w:rFonts w:ascii="Arial" w:hAnsi="Arial" w:cs="Arial"/>
          <w:sz w:val="22"/>
          <w:szCs w:val="22"/>
        </w:rPr>
        <w:t>;</w:t>
      </w:r>
      <w:r w:rsidR="00516707" w:rsidRPr="00017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7EDE">
        <w:rPr>
          <w:rFonts w:ascii="Arial" w:hAnsi="Arial" w:cs="Arial"/>
          <w:sz w:val="22"/>
          <w:szCs w:val="22"/>
        </w:rPr>
        <w:t>Gr</w:t>
      </w:r>
      <w:r w:rsidR="00516707" w:rsidRPr="00017EDE">
        <w:rPr>
          <w:rFonts w:ascii="Arial" w:hAnsi="Arial" w:cs="Arial"/>
          <w:sz w:val="22"/>
          <w:szCs w:val="22"/>
        </w:rPr>
        <w:t>ø</w:t>
      </w:r>
      <w:r w:rsidRPr="00017EDE">
        <w:rPr>
          <w:rFonts w:ascii="Arial" w:hAnsi="Arial" w:cs="Arial"/>
          <w:sz w:val="22"/>
          <w:szCs w:val="22"/>
        </w:rPr>
        <w:t>nvold</w:t>
      </w:r>
      <w:proofErr w:type="spellEnd"/>
      <w:r w:rsidRPr="00017EDE">
        <w:rPr>
          <w:rFonts w:ascii="Arial" w:hAnsi="Arial" w:cs="Arial"/>
          <w:sz w:val="22"/>
          <w:szCs w:val="22"/>
        </w:rPr>
        <w:t xml:space="preserve">, </w:t>
      </w:r>
      <w:r w:rsidR="00516707" w:rsidRPr="00017EDE">
        <w:rPr>
          <w:rFonts w:ascii="Arial" w:hAnsi="Arial" w:cs="Arial"/>
          <w:sz w:val="22"/>
          <w:szCs w:val="22"/>
        </w:rPr>
        <w:t xml:space="preserve">F. </w:t>
      </w:r>
      <w:r w:rsidRPr="00017EDE">
        <w:rPr>
          <w:rFonts w:ascii="Arial" w:hAnsi="Arial" w:cs="Arial"/>
          <w:i/>
          <w:sz w:val="22"/>
          <w:szCs w:val="22"/>
        </w:rPr>
        <w:t xml:space="preserve">J. Chem. </w:t>
      </w:r>
      <w:proofErr w:type="spellStart"/>
      <w:r w:rsidRPr="00017EDE">
        <w:rPr>
          <w:rFonts w:ascii="Arial" w:hAnsi="Arial" w:cs="Arial"/>
          <w:i/>
          <w:sz w:val="22"/>
          <w:szCs w:val="22"/>
        </w:rPr>
        <w:t>Thermodyn</w:t>
      </w:r>
      <w:proofErr w:type="spellEnd"/>
      <w:r w:rsidRPr="00017EDE">
        <w:rPr>
          <w:rFonts w:ascii="Arial" w:hAnsi="Arial" w:cs="Arial"/>
          <w:sz w:val="22"/>
          <w:szCs w:val="22"/>
        </w:rPr>
        <w:t>.</w:t>
      </w:r>
      <w:r w:rsidR="00516707" w:rsidRPr="00017EDE">
        <w:rPr>
          <w:rFonts w:ascii="Arial" w:hAnsi="Arial" w:cs="Arial"/>
          <w:sz w:val="22"/>
          <w:szCs w:val="22"/>
        </w:rPr>
        <w:t xml:space="preserve"> 1984, </w:t>
      </w:r>
      <w:r w:rsidRPr="00017EDE">
        <w:rPr>
          <w:rFonts w:ascii="Arial" w:hAnsi="Arial" w:cs="Arial"/>
          <w:b/>
          <w:sz w:val="22"/>
          <w:szCs w:val="22"/>
        </w:rPr>
        <w:t>16</w:t>
      </w:r>
      <w:r w:rsidR="00516707" w:rsidRPr="00017EDE">
        <w:rPr>
          <w:rFonts w:ascii="Arial" w:hAnsi="Arial" w:cs="Arial"/>
          <w:sz w:val="22"/>
          <w:szCs w:val="22"/>
        </w:rPr>
        <w:t>, 523</w:t>
      </w:r>
      <w:r w:rsidRPr="00017EDE">
        <w:rPr>
          <w:rFonts w:ascii="Arial" w:hAnsi="Arial" w:cs="Arial"/>
          <w:sz w:val="22"/>
          <w:szCs w:val="22"/>
        </w:rPr>
        <w:t>.</w:t>
      </w:r>
    </w:p>
    <w:p w:rsidR="003475F1" w:rsidRDefault="003475F1" w:rsidP="00017E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475F1">
        <w:rPr>
          <w:rFonts w:ascii="Arial" w:hAnsi="Arial" w:cs="Arial"/>
          <w:sz w:val="22"/>
          <w:szCs w:val="22"/>
        </w:rPr>
        <w:t xml:space="preserve">Lane, </w:t>
      </w:r>
      <w:r w:rsidR="00516707" w:rsidRPr="003475F1">
        <w:rPr>
          <w:rFonts w:ascii="Arial" w:hAnsi="Arial" w:cs="Arial"/>
          <w:sz w:val="22"/>
          <w:szCs w:val="22"/>
        </w:rPr>
        <w:t xml:space="preserve">G. A. </w:t>
      </w:r>
      <w:r w:rsidRPr="00017EDE">
        <w:rPr>
          <w:rFonts w:ascii="Arial" w:hAnsi="Arial" w:cs="Arial"/>
          <w:i/>
          <w:sz w:val="22"/>
          <w:szCs w:val="22"/>
        </w:rPr>
        <w:t>Solar Heat Storage: Latent Heat Materials</w:t>
      </w:r>
      <w:r w:rsidRPr="003475F1">
        <w:rPr>
          <w:rFonts w:ascii="Arial" w:hAnsi="Arial" w:cs="Arial"/>
          <w:sz w:val="22"/>
          <w:szCs w:val="22"/>
        </w:rPr>
        <w:t>, Volume II: Technology (CRC</w:t>
      </w:r>
      <w:r>
        <w:rPr>
          <w:rFonts w:ascii="Arial" w:hAnsi="Arial" w:cs="Arial"/>
          <w:sz w:val="22"/>
          <w:szCs w:val="22"/>
        </w:rPr>
        <w:t xml:space="preserve"> </w:t>
      </w:r>
      <w:r w:rsidRPr="003475F1">
        <w:rPr>
          <w:rFonts w:ascii="Arial" w:hAnsi="Arial" w:cs="Arial"/>
          <w:sz w:val="22"/>
          <w:szCs w:val="22"/>
        </w:rPr>
        <w:t>Press, 1986).</w:t>
      </w:r>
    </w:p>
    <w:p w:rsidR="00017EDE" w:rsidRPr="003475F1" w:rsidRDefault="00AC7665" w:rsidP="00AC766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C7665">
        <w:rPr>
          <w:rFonts w:ascii="Arial" w:hAnsi="Arial" w:cs="Arial"/>
          <w:sz w:val="22"/>
          <w:szCs w:val="22"/>
        </w:rPr>
        <w:t>Guion</w:t>
      </w:r>
      <w:proofErr w:type="spellEnd"/>
      <w:r w:rsidRPr="00AC766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J.; </w:t>
      </w:r>
      <w:proofErr w:type="spellStart"/>
      <w:r w:rsidRPr="00AC7665">
        <w:rPr>
          <w:rFonts w:ascii="Arial" w:hAnsi="Arial" w:cs="Arial"/>
          <w:sz w:val="22"/>
          <w:szCs w:val="22"/>
        </w:rPr>
        <w:t>Teisseire</w:t>
      </w:r>
      <w:proofErr w:type="spellEnd"/>
      <w:r w:rsidRPr="00AC766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M.</w:t>
      </w:r>
      <w:r w:rsidRPr="00AC7665">
        <w:rPr>
          <w:rFonts w:ascii="Arial" w:hAnsi="Arial" w:cs="Arial"/>
          <w:sz w:val="22"/>
          <w:szCs w:val="22"/>
        </w:rPr>
        <w:t xml:space="preserve"> </w:t>
      </w:r>
      <w:r w:rsidRPr="00AC7665">
        <w:rPr>
          <w:rFonts w:ascii="Arial" w:hAnsi="Arial" w:cs="Arial"/>
          <w:i/>
          <w:sz w:val="22"/>
          <w:szCs w:val="22"/>
        </w:rPr>
        <w:t>Sol. Energy</w:t>
      </w:r>
      <w:r>
        <w:rPr>
          <w:rFonts w:ascii="Arial" w:hAnsi="Arial" w:cs="Arial"/>
          <w:sz w:val="22"/>
          <w:szCs w:val="22"/>
        </w:rPr>
        <w:t>, 1991,</w:t>
      </w:r>
      <w:r w:rsidRPr="00AC7665">
        <w:rPr>
          <w:rFonts w:ascii="Arial" w:hAnsi="Arial" w:cs="Arial"/>
          <w:sz w:val="22"/>
          <w:szCs w:val="22"/>
        </w:rPr>
        <w:t xml:space="preserve"> </w:t>
      </w:r>
      <w:r w:rsidRPr="00AC7665">
        <w:rPr>
          <w:rFonts w:ascii="Arial" w:hAnsi="Arial" w:cs="Arial"/>
          <w:b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, 97</w:t>
      </w:r>
      <w:r w:rsidRPr="00AC7665">
        <w:rPr>
          <w:rFonts w:ascii="Arial" w:hAnsi="Arial" w:cs="Arial"/>
          <w:sz w:val="22"/>
          <w:szCs w:val="22"/>
        </w:rPr>
        <w:t>.</w:t>
      </w:r>
    </w:p>
    <w:p w:rsidR="00FD1B39" w:rsidRPr="00592C0F" w:rsidRDefault="00FD1B39" w:rsidP="00592C0F">
      <w:pPr>
        <w:rPr>
          <w:rFonts w:ascii="Arial" w:hAnsi="Arial" w:cs="Arial"/>
          <w:sz w:val="22"/>
          <w:szCs w:val="22"/>
        </w:rPr>
      </w:pPr>
    </w:p>
    <w:sectPr w:rsidR="00FD1B39" w:rsidRPr="00592C0F" w:rsidSect="005A28CD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C4A89"/>
    <w:multiLevelType w:val="hybridMultilevel"/>
    <w:tmpl w:val="8A5EC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0F"/>
    <w:rsid w:val="00017EDE"/>
    <w:rsid w:val="0003749C"/>
    <w:rsid w:val="000A1288"/>
    <w:rsid w:val="000A1850"/>
    <w:rsid w:val="000D352F"/>
    <w:rsid w:val="000F6652"/>
    <w:rsid w:val="000F78EA"/>
    <w:rsid w:val="00125895"/>
    <w:rsid w:val="001477DD"/>
    <w:rsid w:val="001B575A"/>
    <w:rsid w:val="001D5889"/>
    <w:rsid w:val="001F1DE2"/>
    <w:rsid w:val="00211572"/>
    <w:rsid w:val="00212034"/>
    <w:rsid w:val="00237E0F"/>
    <w:rsid w:val="002E01AC"/>
    <w:rsid w:val="002E15C4"/>
    <w:rsid w:val="002E6B23"/>
    <w:rsid w:val="00315932"/>
    <w:rsid w:val="00333C51"/>
    <w:rsid w:val="003474AE"/>
    <w:rsid w:val="003475F1"/>
    <w:rsid w:val="00355F4F"/>
    <w:rsid w:val="00363646"/>
    <w:rsid w:val="00380F84"/>
    <w:rsid w:val="00394067"/>
    <w:rsid w:val="003A0CEE"/>
    <w:rsid w:val="003A36BA"/>
    <w:rsid w:val="003D30DC"/>
    <w:rsid w:val="00417DC0"/>
    <w:rsid w:val="00453FB7"/>
    <w:rsid w:val="00457D5A"/>
    <w:rsid w:val="00466080"/>
    <w:rsid w:val="004974F5"/>
    <w:rsid w:val="004C4202"/>
    <w:rsid w:val="00502C86"/>
    <w:rsid w:val="00516707"/>
    <w:rsid w:val="0052564E"/>
    <w:rsid w:val="005355FC"/>
    <w:rsid w:val="0055768B"/>
    <w:rsid w:val="00573261"/>
    <w:rsid w:val="005741C5"/>
    <w:rsid w:val="00592C0F"/>
    <w:rsid w:val="00596A73"/>
    <w:rsid w:val="005A28CD"/>
    <w:rsid w:val="00604EBE"/>
    <w:rsid w:val="00622A4A"/>
    <w:rsid w:val="006564B4"/>
    <w:rsid w:val="00667B0F"/>
    <w:rsid w:val="0067123D"/>
    <w:rsid w:val="00672383"/>
    <w:rsid w:val="00685F30"/>
    <w:rsid w:val="00691B63"/>
    <w:rsid w:val="006A1CC0"/>
    <w:rsid w:val="006B3B37"/>
    <w:rsid w:val="006F6311"/>
    <w:rsid w:val="00706217"/>
    <w:rsid w:val="00707EC7"/>
    <w:rsid w:val="00721C6B"/>
    <w:rsid w:val="0073337E"/>
    <w:rsid w:val="007A5A80"/>
    <w:rsid w:val="007B5CDB"/>
    <w:rsid w:val="007E05B5"/>
    <w:rsid w:val="007E1CB6"/>
    <w:rsid w:val="007F35F3"/>
    <w:rsid w:val="00861206"/>
    <w:rsid w:val="0086675A"/>
    <w:rsid w:val="008857C5"/>
    <w:rsid w:val="00893158"/>
    <w:rsid w:val="008A75EB"/>
    <w:rsid w:val="008E7B19"/>
    <w:rsid w:val="008F43C7"/>
    <w:rsid w:val="00932B2B"/>
    <w:rsid w:val="00965BD5"/>
    <w:rsid w:val="00997063"/>
    <w:rsid w:val="009B0BC4"/>
    <w:rsid w:val="009E51AC"/>
    <w:rsid w:val="00A00720"/>
    <w:rsid w:val="00A47565"/>
    <w:rsid w:val="00A5223D"/>
    <w:rsid w:val="00A5724E"/>
    <w:rsid w:val="00A63298"/>
    <w:rsid w:val="00A63FAD"/>
    <w:rsid w:val="00A906D1"/>
    <w:rsid w:val="00AC7665"/>
    <w:rsid w:val="00AD5D16"/>
    <w:rsid w:val="00AE3831"/>
    <w:rsid w:val="00AE4F00"/>
    <w:rsid w:val="00B74814"/>
    <w:rsid w:val="00B77A30"/>
    <w:rsid w:val="00BD28D1"/>
    <w:rsid w:val="00BD360A"/>
    <w:rsid w:val="00BE7828"/>
    <w:rsid w:val="00C15C36"/>
    <w:rsid w:val="00C20959"/>
    <w:rsid w:val="00C2711B"/>
    <w:rsid w:val="00C27554"/>
    <w:rsid w:val="00C41FAC"/>
    <w:rsid w:val="00C50D7D"/>
    <w:rsid w:val="00C516DE"/>
    <w:rsid w:val="00C52D9B"/>
    <w:rsid w:val="00C54365"/>
    <w:rsid w:val="00C6077E"/>
    <w:rsid w:val="00C72392"/>
    <w:rsid w:val="00CA2E9C"/>
    <w:rsid w:val="00CB1B66"/>
    <w:rsid w:val="00D04E25"/>
    <w:rsid w:val="00D47F05"/>
    <w:rsid w:val="00D6647D"/>
    <w:rsid w:val="00D72BE8"/>
    <w:rsid w:val="00D83772"/>
    <w:rsid w:val="00D85B65"/>
    <w:rsid w:val="00D86AC6"/>
    <w:rsid w:val="00D91974"/>
    <w:rsid w:val="00DB295C"/>
    <w:rsid w:val="00DC1829"/>
    <w:rsid w:val="00DD01C0"/>
    <w:rsid w:val="00DE0DF0"/>
    <w:rsid w:val="00DF68CB"/>
    <w:rsid w:val="00E00C30"/>
    <w:rsid w:val="00E019E2"/>
    <w:rsid w:val="00E02EFC"/>
    <w:rsid w:val="00E053C1"/>
    <w:rsid w:val="00E162B5"/>
    <w:rsid w:val="00E21469"/>
    <w:rsid w:val="00E52022"/>
    <w:rsid w:val="00E90E30"/>
    <w:rsid w:val="00E915D9"/>
    <w:rsid w:val="00EA0469"/>
    <w:rsid w:val="00EB3F26"/>
    <w:rsid w:val="00EC6A76"/>
    <w:rsid w:val="00ED2BDD"/>
    <w:rsid w:val="00EE58D1"/>
    <w:rsid w:val="00EF2D8E"/>
    <w:rsid w:val="00F1321D"/>
    <w:rsid w:val="00F3097A"/>
    <w:rsid w:val="00F40530"/>
    <w:rsid w:val="00F40586"/>
    <w:rsid w:val="00F4322F"/>
    <w:rsid w:val="00F45421"/>
    <w:rsid w:val="00F56106"/>
    <w:rsid w:val="00F8326B"/>
    <w:rsid w:val="00F93A75"/>
    <w:rsid w:val="00FA6C8E"/>
    <w:rsid w:val="00FB7026"/>
    <w:rsid w:val="00F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CBAEE7-CC1A-4834-B8E5-F33D4502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F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of Chemistry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Quine</dc:creator>
  <cp:lastModifiedBy>PULHAM Colin</cp:lastModifiedBy>
  <cp:revision>15</cp:revision>
  <dcterms:created xsi:type="dcterms:W3CDTF">2015-05-11T13:23:00Z</dcterms:created>
  <dcterms:modified xsi:type="dcterms:W3CDTF">2015-05-11T15:16:00Z</dcterms:modified>
</cp:coreProperties>
</file>