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80" w:rsidRPr="00893A56" w:rsidRDefault="000B0380" w:rsidP="000B0380">
      <w:pPr>
        <w:widowControl/>
        <w:spacing w:line="432" w:lineRule="auto"/>
        <w:ind w:firstLine="480"/>
        <w:jc w:val="center"/>
        <w:rPr>
          <w:rFonts w:asciiTheme="minorEastAsia" w:hAnsiTheme="minorEastAsia" w:cs="宋体"/>
          <w:color w:val="333333"/>
          <w:kern w:val="0"/>
          <w:sz w:val="36"/>
          <w:szCs w:val="36"/>
        </w:rPr>
      </w:pPr>
      <w:r w:rsidRPr="0055581C">
        <w:rPr>
          <w:rFonts w:asciiTheme="minorEastAsia" w:hAnsiTheme="minorEastAsia" w:cs="宋体" w:hint="eastAsia"/>
          <w:color w:val="000000"/>
          <w:kern w:val="0"/>
          <w:sz w:val="36"/>
          <w:szCs w:val="36"/>
        </w:rPr>
        <w:t>需委托央采中心采购的货物</w:t>
      </w:r>
      <w:r w:rsidRPr="00893A56">
        <w:rPr>
          <w:rFonts w:asciiTheme="minorEastAsia" w:hAnsiTheme="minorEastAsia" w:cs="宋体" w:hint="eastAsia"/>
          <w:color w:val="000000"/>
          <w:kern w:val="0"/>
          <w:sz w:val="36"/>
          <w:szCs w:val="36"/>
        </w:rPr>
        <w:t>目录</w:t>
      </w:r>
    </w:p>
    <w:p w:rsidR="000B0380" w:rsidRPr="00893A56" w:rsidRDefault="000B0380" w:rsidP="000B0380">
      <w:pPr>
        <w:widowControl/>
        <w:spacing w:line="432" w:lineRule="auto"/>
        <w:ind w:firstLine="480"/>
        <w:rPr>
          <w:rFonts w:ascii="宋体" w:hAnsi="宋体" w:cs="宋体"/>
          <w:color w:val="333333"/>
          <w:kern w:val="0"/>
          <w:sz w:val="24"/>
        </w:rPr>
      </w:pPr>
      <w:r w:rsidRPr="00893A56">
        <w:rPr>
          <w:rFonts w:ascii="宋体" w:hAnsi="宋体" w:cs="宋体" w:hint="eastAsia"/>
          <w:color w:val="333333"/>
          <w:kern w:val="0"/>
          <w:sz w:val="24"/>
        </w:rPr>
        <w:t>以下项目必须按规定委托集中采购机构代理采购：</w:t>
      </w:r>
    </w:p>
    <w:tbl>
      <w:tblPr>
        <w:tblW w:w="9523" w:type="dxa"/>
        <w:jc w:val="center"/>
        <w:tblCellMar>
          <w:left w:w="0" w:type="dxa"/>
          <w:right w:w="0" w:type="dxa"/>
        </w:tblCellMar>
        <w:tblLook w:val="04A0"/>
      </w:tblPr>
      <w:tblGrid>
        <w:gridCol w:w="2396"/>
        <w:gridCol w:w="7127"/>
      </w:tblGrid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jc w:val="center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目录项目</w:t>
            </w:r>
          </w:p>
        </w:tc>
        <w:tc>
          <w:tcPr>
            <w:tcW w:w="7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jc w:val="center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9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jc w:val="center"/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货物类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台式计算机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不包括图形工作站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便携式计算机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不包括移动工作站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计算机软件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指非定制的通用商业软件，不包括行业专用软件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color w:val="333333"/>
                <w:kern w:val="0"/>
                <w:sz w:val="20"/>
                <w:szCs w:val="20"/>
              </w:rPr>
              <w:t>10</w:t>
            </w: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万元以下的系统集成项目除外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计算机网络设备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指单项或批量金额在</w:t>
            </w:r>
            <w:r w:rsidRPr="00893A56">
              <w:rPr>
                <w:color w:val="333333"/>
                <w:kern w:val="0"/>
                <w:sz w:val="20"/>
                <w:szCs w:val="20"/>
              </w:rPr>
              <w:t>1</w:t>
            </w: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万元以上的网络交换机、网络路由器、网络存储设备、网络安全产品，</w:t>
            </w:r>
            <w:r w:rsidRPr="00893A56">
              <w:rPr>
                <w:color w:val="333333"/>
                <w:kern w:val="0"/>
                <w:sz w:val="20"/>
                <w:szCs w:val="20"/>
              </w:rPr>
              <w:t>10</w:t>
            </w: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万元以下的系统集成项目除外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不包括印刷机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视频会议系统及会议室音频系统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指单项或批量金额在</w:t>
            </w:r>
            <w:r w:rsidRPr="00893A56">
              <w:rPr>
                <w:color w:val="333333"/>
                <w:kern w:val="0"/>
                <w:sz w:val="20"/>
                <w:szCs w:val="20"/>
              </w:rPr>
              <w:t>20</w:t>
            </w: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万元以上的视频会议多点控制器（</w:t>
            </w:r>
            <w:r w:rsidRPr="00893A56">
              <w:rPr>
                <w:color w:val="333333"/>
                <w:kern w:val="0"/>
                <w:sz w:val="20"/>
                <w:szCs w:val="20"/>
              </w:rPr>
              <w:t>MCU</w:t>
            </w: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）、视频会议终端、视频会议系统管理平台、录播服务器、中控系统、会议室音频设备、信号处理设备、会议室视频显示设备、图像采集系统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多功能一体机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指单项或批量金额在</w:t>
            </w:r>
            <w:r w:rsidRPr="00893A56">
              <w:rPr>
                <w:color w:val="333333"/>
                <w:kern w:val="0"/>
                <w:sz w:val="20"/>
                <w:szCs w:val="20"/>
              </w:rPr>
              <w:t>5</w:t>
            </w: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万元以上的多功能一体机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打印设备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指喷墨打印机、激光打印机、热式打印机，不包括针式打印机和条码专用打印机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指平板式扫描仪、高速文档扫描仪、书刊扫描仪和胶片扫描仪，不包括档案、工程专用的大幅面扫描仪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指单项或批量金额在</w:t>
            </w:r>
            <w:r w:rsidRPr="00893A56">
              <w:rPr>
                <w:color w:val="333333"/>
                <w:kern w:val="0"/>
                <w:sz w:val="20"/>
                <w:szCs w:val="20"/>
              </w:rPr>
              <w:t>5</w:t>
            </w: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万元以上的投影仪</w:t>
            </w:r>
          </w:p>
        </w:tc>
      </w:tr>
      <w:tr w:rsidR="000B0380" w:rsidRPr="00893A56" w:rsidTr="00B936F5">
        <w:trPr>
          <w:trHeight w:val="34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乘用车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701165" w:rsidRDefault="000B0380" w:rsidP="00B936F5">
            <w:pPr>
              <w:widowControl/>
              <w:spacing w:line="480" w:lineRule="auto"/>
              <w:rPr>
                <w:rFonts w:ascii="宋体" w:hAnsi="宋体"/>
                <w:color w:val="333333"/>
                <w:kern w:val="0"/>
                <w:sz w:val="20"/>
                <w:szCs w:val="20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指轿车、越野车、商务车、皮卡，包含新能源汽车</w:t>
            </w:r>
          </w:p>
        </w:tc>
      </w:tr>
      <w:tr w:rsidR="000B0380" w:rsidRPr="00893A56" w:rsidTr="00B936F5">
        <w:trPr>
          <w:trHeight w:val="218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客车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893A56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指小型客车、大中型客车，包含新能源汽车</w:t>
            </w:r>
          </w:p>
        </w:tc>
      </w:tr>
      <w:tr w:rsidR="000B0380" w:rsidRPr="00893A56" w:rsidTr="00B936F5">
        <w:trPr>
          <w:trHeight w:val="558"/>
          <w:jc w:val="center"/>
        </w:trPr>
        <w:tc>
          <w:tcPr>
            <w:tcW w:w="9523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701165" w:rsidRDefault="000B0380" w:rsidP="00B936F5">
            <w:pPr>
              <w:spacing w:line="480" w:lineRule="auto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 w:rsidRPr="00701165"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lastRenderedPageBreak/>
              <w:t>服务类</w:t>
            </w:r>
          </w:p>
        </w:tc>
      </w:tr>
      <w:tr w:rsidR="000B0380" w:rsidRPr="00893A56" w:rsidTr="00B936F5">
        <w:trPr>
          <w:trHeight w:val="653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893A56" w:rsidRDefault="000B0380" w:rsidP="00B936F5">
            <w:pPr>
              <w:widowControl/>
              <w:spacing w:line="480" w:lineRule="auto"/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0B0380" w:rsidRPr="00893A56" w:rsidTr="00B936F5">
        <w:trPr>
          <w:trHeight w:val="192"/>
          <w:jc w:val="center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701165" w:rsidRDefault="000B0380" w:rsidP="00B936F5">
            <w:pPr>
              <w:widowControl/>
              <w:spacing w:line="480" w:lineRule="auto"/>
              <w:rPr>
                <w:rFonts w:hint="eastAsia"/>
                <w:color w:val="333333"/>
                <w:kern w:val="0"/>
                <w:szCs w:val="21"/>
              </w:rPr>
            </w:pPr>
            <w:r w:rsidRPr="00701165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云计算服务</w:t>
            </w:r>
          </w:p>
          <w:p w:rsidR="000B0380" w:rsidRPr="00893A56" w:rsidRDefault="000B0380" w:rsidP="00B936F5">
            <w:pPr>
              <w:widowControl/>
              <w:spacing w:line="480" w:lineRule="auto"/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380" w:rsidRPr="00701165" w:rsidRDefault="000B0380" w:rsidP="00B936F5">
            <w:pPr>
              <w:widowControl/>
              <w:spacing w:line="480" w:lineRule="auto"/>
              <w:rPr>
                <w:rFonts w:ascii="Times New Roman" w:hAnsi="Times New Roman" w:hint="eastAsia"/>
                <w:color w:val="333333"/>
                <w:kern w:val="0"/>
                <w:szCs w:val="21"/>
              </w:rPr>
            </w:pPr>
            <w:r w:rsidRPr="00701165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指单项或批量金额在</w:t>
            </w:r>
            <w:r w:rsidRPr="00701165">
              <w:rPr>
                <w:color w:val="333333"/>
                <w:kern w:val="0"/>
                <w:sz w:val="20"/>
                <w:szCs w:val="20"/>
              </w:rPr>
              <w:t>100</w:t>
            </w:r>
            <w:r w:rsidRPr="00701165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万元以上的基础设施服务（</w:t>
            </w:r>
            <w:r w:rsidRPr="00701165">
              <w:rPr>
                <w:color w:val="333333"/>
                <w:kern w:val="0"/>
                <w:sz w:val="20"/>
                <w:szCs w:val="20"/>
              </w:rPr>
              <w:t>Infrastructure as a Service</w:t>
            </w:r>
            <w:r w:rsidRPr="00701165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，</w:t>
            </w:r>
            <w:r w:rsidRPr="00701165">
              <w:rPr>
                <w:color w:val="333333"/>
                <w:kern w:val="0"/>
                <w:sz w:val="20"/>
                <w:szCs w:val="20"/>
              </w:rPr>
              <w:t>IaaS</w:t>
            </w:r>
            <w:r w:rsidRPr="00701165"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），包括云主机、块存储、对象存储等，系统集成项目除外</w:t>
            </w:r>
          </w:p>
        </w:tc>
      </w:tr>
    </w:tbl>
    <w:p w:rsidR="0031167B" w:rsidRPr="000B0380" w:rsidRDefault="0031167B"/>
    <w:sectPr w:rsidR="0031167B" w:rsidRPr="000B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7B" w:rsidRDefault="0031167B" w:rsidP="000B0380">
      <w:r>
        <w:separator/>
      </w:r>
    </w:p>
  </w:endnote>
  <w:endnote w:type="continuationSeparator" w:id="1">
    <w:p w:rsidR="0031167B" w:rsidRDefault="0031167B" w:rsidP="000B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7B" w:rsidRDefault="0031167B" w:rsidP="000B0380">
      <w:r>
        <w:separator/>
      </w:r>
    </w:p>
  </w:footnote>
  <w:footnote w:type="continuationSeparator" w:id="1">
    <w:p w:rsidR="0031167B" w:rsidRDefault="0031167B" w:rsidP="000B0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380"/>
    <w:rsid w:val="000B0380"/>
    <w:rsid w:val="0031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3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3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2016-12-30T02:26:00Z</dcterms:created>
  <dcterms:modified xsi:type="dcterms:W3CDTF">2016-12-30T02:27:00Z</dcterms:modified>
</cp:coreProperties>
</file>